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4BC1" w14:textId="3266CE69" w:rsidR="001830FE" w:rsidRPr="000955EF" w:rsidRDefault="001830FE" w:rsidP="001830FE">
      <w:pPr>
        <w:pStyle w:val="NoSpacing"/>
        <w:tabs>
          <w:tab w:val="left" w:pos="5103"/>
        </w:tabs>
        <w:rPr>
          <w:rFonts w:asciiTheme="majorHAnsi" w:hAnsiTheme="majorHAnsi"/>
          <w:b/>
          <w:bCs/>
          <w:sz w:val="24"/>
          <w:szCs w:val="24"/>
          <w:lang w:val="fr-BE"/>
        </w:rPr>
      </w:pPr>
      <w:r w:rsidRPr="000955EF">
        <w:rPr>
          <w:rFonts w:asciiTheme="majorHAnsi" w:hAnsiTheme="majorHAnsi"/>
          <w:b/>
          <w:bCs/>
          <w:sz w:val="24"/>
          <w:szCs w:val="24"/>
          <w:highlight w:val="lightGray"/>
          <w:lang w:val="fr-BE"/>
        </w:rPr>
        <w:t>En gris : à utiliser en cas d’un client consommateur</w:t>
      </w:r>
    </w:p>
    <w:p w14:paraId="11D80BB3" w14:textId="18E4C7E9" w:rsidR="001830FE" w:rsidRPr="000955EF" w:rsidRDefault="001830FE" w:rsidP="001830FE">
      <w:pPr>
        <w:pStyle w:val="NoSpacing"/>
        <w:tabs>
          <w:tab w:val="left" w:pos="5103"/>
        </w:tabs>
        <w:rPr>
          <w:b/>
          <w:bCs/>
          <w:sz w:val="24"/>
          <w:szCs w:val="24"/>
          <w:lang w:val="fr-BE"/>
        </w:rPr>
      </w:pPr>
      <w:r w:rsidRPr="000955EF">
        <w:rPr>
          <w:rFonts w:asciiTheme="majorHAnsi" w:hAnsiTheme="majorHAnsi"/>
          <w:b/>
          <w:bCs/>
          <w:color w:val="00B050"/>
          <w:sz w:val="24"/>
          <w:szCs w:val="24"/>
          <w:lang w:val="fr-BE"/>
        </w:rPr>
        <w:t xml:space="preserve">Vert : textes optionnels </w:t>
      </w:r>
    </w:p>
    <w:p w14:paraId="0FBA850B" w14:textId="77777777" w:rsidR="001830FE" w:rsidRDefault="001830FE" w:rsidP="000D49DB">
      <w:pPr>
        <w:pStyle w:val="NoSpacing"/>
        <w:jc w:val="center"/>
        <w:rPr>
          <w:b/>
          <w:sz w:val="40"/>
          <w:szCs w:val="32"/>
          <w:lang w:val="fr-BE"/>
        </w:rPr>
      </w:pPr>
    </w:p>
    <w:p w14:paraId="2D1B2DFC" w14:textId="28459038" w:rsidR="000D49DB" w:rsidRPr="007B1ADD" w:rsidRDefault="007B1ADD" w:rsidP="000D49DB">
      <w:pPr>
        <w:pStyle w:val="NoSpacing"/>
        <w:jc w:val="center"/>
        <w:rPr>
          <w:b/>
          <w:sz w:val="40"/>
          <w:szCs w:val="32"/>
          <w:lang w:val="fr-BE"/>
        </w:rPr>
      </w:pPr>
      <w:r w:rsidRPr="007B1ADD">
        <w:rPr>
          <w:b/>
          <w:sz w:val="40"/>
          <w:szCs w:val="32"/>
          <w:lang w:val="fr-BE"/>
        </w:rPr>
        <w:t xml:space="preserve">Contrat </w:t>
      </w:r>
      <w:r w:rsidR="00C31D05">
        <w:rPr>
          <w:b/>
          <w:sz w:val="40"/>
          <w:szCs w:val="32"/>
          <w:lang w:val="fr-BE"/>
        </w:rPr>
        <w:t xml:space="preserve">de prestation </w:t>
      </w:r>
      <w:r w:rsidRPr="007B1ADD">
        <w:rPr>
          <w:b/>
          <w:sz w:val="40"/>
          <w:szCs w:val="32"/>
          <w:lang w:val="fr-BE"/>
        </w:rPr>
        <w:t>de services</w:t>
      </w:r>
      <w:r w:rsidR="00586159">
        <w:rPr>
          <w:b/>
          <w:sz w:val="40"/>
          <w:szCs w:val="32"/>
          <w:lang w:val="fr-BE"/>
        </w:rPr>
        <w:t xml:space="preserve"> intellectuels dans le secteur de la construction</w:t>
      </w:r>
    </w:p>
    <w:p w14:paraId="5EE91D52" w14:textId="77777777" w:rsidR="007B1ADD" w:rsidRDefault="007B1ADD" w:rsidP="007B1ADD">
      <w:pPr>
        <w:pStyle w:val="NoSpacing"/>
        <w:rPr>
          <w:lang w:val="fr-BE"/>
        </w:rPr>
      </w:pPr>
    </w:p>
    <w:p w14:paraId="2B68C958" w14:textId="77777777" w:rsidR="00586159" w:rsidRPr="00040320" w:rsidRDefault="00586159" w:rsidP="00586159">
      <w:pPr>
        <w:pStyle w:val="Heading1"/>
        <w:rPr>
          <w:lang w:val="fr-BE"/>
        </w:rPr>
      </w:pPr>
      <w:r w:rsidRPr="00040320">
        <w:rPr>
          <w:lang w:val="fr-BE"/>
        </w:rPr>
        <w:t>Identité du Prestataire de Services</w:t>
      </w:r>
    </w:p>
    <w:p w14:paraId="6E00FC86" w14:textId="6614382F" w:rsidR="00586159" w:rsidRDefault="00586159" w:rsidP="00586159">
      <w:pPr>
        <w:tabs>
          <w:tab w:val="left" w:pos="2835"/>
        </w:tabs>
        <w:rPr>
          <w:lang w:val="fr-BE"/>
        </w:rPr>
      </w:pPr>
      <w:bookmarkStart w:id="0" w:name="_Hlk212191644"/>
      <w:r>
        <w:rPr>
          <w:lang w:val="fr-BE"/>
        </w:rPr>
        <w:t xml:space="preserve">Nom : </w:t>
      </w:r>
      <w:r>
        <w:rPr>
          <w:lang w:val="fr-BE"/>
        </w:rPr>
        <w:tab/>
      </w:r>
    </w:p>
    <w:p w14:paraId="36E48C6D" w14:textId="4D3C6366" w:rsidR="00586159" w:rsidRDefault="00586159" w:rsidP="00586159">
      <w:pPr>
        <w:tabs>
          <w:tab w:val="left" w:pos="2835"/>
        </w:tabs>
        <w:rPr>
          <w:lang w:val="fr-BE"/>
        </w:rPr>
      </w:pPr>
      <w:r>
        <w:rPr>
          <w:lang w:val="fr-BE"/>
        </w:rPr>
        <w:t xml:space="preserve">Forme juridique : </w:t>
      </w:r>
      <w:r>
        <w:rPr>
          <w:lang w:val="fr-BE"/>
        </w:rPr>
        <w:tab/>
      </w:r>
    </w:p>
    <w:p w14:paraId="78EC133A" w14:textId="2D84FF93" w:rsidR="00586159" w:rsidRDefault="00586159" w:rsidP="00586159">
      <w:pPr>
        <w:tabs>
          <w:tab w:val="left" w:pos="2835"/>
        </w:tabs>
        <w:rPr>
          <w:lang w:val="fr-BE"/>
        </w:rPr>
      </w:pPr>
      <w:r>
        <w:rPr>
          <w:lang w:val="fr-BE"/>
        </w:rPr>
        <w:t xml:space="preserve">Adresse : </w:t>
      </w:r>
      <w:r>
        <w:rPr>
          <w:lang w:val="fr-BE"/>
        </w:rPr>
        <w:tab/>
      </w:r>
    </w:p>
    <w:p w14:paraId="13AA8BEA" w14:textId="624D6572" w:rsidR="00586159" w:rsidRDefault="00586159" w:rsidP="00586159">
      <w:pPr>
        <w:tabs>
          <w:tab w:val="left" w:pos="2835"/>
        </w:tabs>
        <w:rPr>
          <w:lang w:val="fr-BE"/>
        </w:rPr>
      </w:pPr>
      <w:r>
        <w:rPr>
          <w:lang w:val="fr-BE"/>
        </w:rPr>
        <w:t>Téléphone :</w:t>
      </w:r>
      <w:r>
        <w:rPr>
          <w:lang w:val="fr-BE"/>
        </w:rPr>
        <w:tab/>
      </w:r>
    </w:p>
    <w:p w14:paraId="200F499E" w14:textId="4E39A559" w:rsidR="00586159" w:rsidRDefault="00586159" w:rsidP="00586159">
      <w:pPr>
        <w:tabs>
          <w:tab w:val="left" w:pos="2835"/>
        </w:tabs>
        <w:rPr>
          <w:lang w:val="fr-BE"/>
        </w:rPr>
      </w:pPr>
      <w:r>
        <w:rPr>
          <w:lang w:val="fr-BE"/>
        </w:rPr>
        <w:t>Adresse électronique :</w:t>
      </w:r>
      <w:r>
        <w:rPr>
          <w:lang w:val="fr-BE"/>
        </w:rPr>
        <w:tab/>
      </w:r>
    </w:p>
    <w:p w14:paraId="0588074C" w14:textId="1489267E" w:rsidR="00586159" w:rsidRPr="001830FE" w:rsidRDefault="00586159" w:rsidP="00586159">
      <w:pPr>
        <w:tabs>
          <w:tab w:val="left" w:pos="2835"/>
        </w:tabs>
        <w:rPr>
          <w:lang w:val="nl-NL"/>
        </w:rPr>
      </w:pPr>
      <w:r w:rsidRPr="001830FE">
        <w:rPr>
          <w:lang w:val="nl-NL"/>
        </w:rPr>
        <w:t xml:space="preserve">Site </w:t>
      </w:r>
      <w:proofErr w:type="gramStart"/>
      <w:r w:rsidRPr="001830FE">
        <w:rPr>
          <w:lang w:val="nl-NL"/>
        </w:rPr>
        <w:t>web :</w:t>
      </w:r>
      <w:proofErr w:type="gramEnd"/>
      <w:r w:rsidRPr="001830FE">
        <w:rPr>
          <w:lang w:val="nl-NL"/>
        </w:rPr>
        <w:tab/>
      </w:r>
    </w:p>
    <w:p w14:paraId="4E8C9A5E" w14:textId="6C967D79" w:rsidR="00586159" w:rsidRDefault="00586159" w:rsidP="00586159">
      <w:pPr>
        <w:tabs>
          <w:tab w:val="left" w:pos="2835"/>
        </w:tabs>
        <w:rPr>
          <w:lang w:val="fr-BE"/>
        </w:rPr>
      </w:pPr>
      <w:r>
        <w:rPr>
          <w:lang w:val="fr-BE"/>
        </w:rPr>
        <w:t xml:space="preserve">Numéro d’entreprise : </w:t>
      </w:r>
      <w:r>
        <w:rPr>
          <w:lang w:val="fr-BE"/>
        </w:rPr>
        <w:tab/>
      </w:r>
    </w:p>
    <w:p w14:paraId="030AE4FD" w14:textId="680DC009" w:rsidR="00586159" w:rsidRDefault="00586159" w:rsidP="00586159">
      <w:pPr>
        <w:tabs>
          <w:tab w:val="left" w:pos="2835"/>
        </w:tabs>
        <w:rPr>
          <w:lang w:val="fr-BE"/>
        </w:rPr>
      </w:pPr>
      <w:r>
        <w:rPr>
          <w:lang w:val="fr-BE"/>
        </w:rPr>
        <w:t>Titre professionnel :</w:t>
      </w:r>
      <w:r>
        <w:rPr>
          <w:lang w:val="fr-BE"/>
        </w:rPr>
        <w:tab/>
      </w:r>
    </w:p>
    <w:p w14:paraId="53FF7368" w14:textId="78C2C238" w:rsidR="00586159" w:rsidRDefault="00586159" w:rsidP="00586159">
      <w:pPr>
        <w:tabs>
          <w:tab w:val="left" w:pos="2835"/>
        </w:tabs>
        <w:rPr>
          <w:lang w:val="fr-BE"/>
        </w:rPr>
      </w:pPr>
      <w:r>
        <w:rPr>
          <w:lang w:val="fr-BE"/>
        </w:rPr>
        <w:t>Pays ayant octroyé ce titre professionnel :</w:t>
      </w:r>
      <w:r>
        <w:rPr>
          <w:lang w:val="fr-BE"/>
        </w:rPr>
        <w:tab/>
      </w:r>
    </w:p>
    <w:p w14:paraId="09FB5127" w14:textId="77777777" w:rsidR="00586159" w:rsidRDefault="00586159" w:rsidP="00586159">
      <w:pPr>
        <w:tabs>
          <w:tab w:val="left" w:pos="2835"/>
        </w:tabs>
        <w:rPr>
          <w:lang w:val="fr-BE"/>
        </w:rPr>
      </w:pPr>
      <w:r>
        <w:rPr>
          <w:lang w:val="fr-BE"/>
        </w:rPr>
        <w:t>Organisation professionnelle :</w:t>
      </w:r>
      <w:r>
        <w:rPr>
          <w:lang w:val="fr-BE"/>
        </w:rPr>
        <w:tab/>
      </w:r>
    </w:p>
    <w:p w14:paraId="0964ECA9" w14:textId="77777777" w:rsidR="00586159" w:rsidRDefault="00586159" w:rsidP="00586159">
      <w:pPr>
        <w:tabs>
          <w:tab w:val="left" w:pos="2835"/>
        </w:tabs>
        <w:rPr>
          <w:lang w:val="fr-BE"/>
        </w:rPr>
      </w:pPr>
      <w:r>
        <w:rPr>
          <w:lang w:val="fr-BE"/>
        </w:rPr>
        <w:t>Le prestataire de services est soumis au code déontologique de …</w:t>
      </w:r>
    </w:p>
    <w:p w14:paraId="7FD7B84D" w14:textId="0B18E8EE" w:rsidR="00586159" w:rsidRDefault="00586159" w:rsidP="00586159">
      <w:pPr>
        <w:tabs>
          <w:tab w:val="left" w:pos="2835"/>
        </w:tabs>
        <w:rPr>
          <w:lang w:val="fr-BE"/>
        </w:rPr>
      </w:pPr>
      <w:r>
        <w:rPr>
          <w:lang w:val="fr-BE"/>
        </w:rPr>
        <w:t xml:space="preserve">Celui-ci est consultable </w:t>
      </w:r>
      <w:r w:rsidR="00ED770D">
        <w:rPr>
          <w:lang w:val="fr-BE"/>
        </w:rPr>
        <w:t>sur</w:t>
      </w:r>
      <w:r>
        <w:rPr>
          <w:lang w:val="fr-BE"/>
        </w:rPr>
        <w:t xml:space="preserve"> son site web : …</w:t>
      </w:r>
    </w:p>
    <w:p w14:paraId="5B529AC3" w14:textId="74597663" w:rsidR="00ED770D" w:rsidRDefault="00ED770D" w:rsidP="00586159">
      <w:pPr>
        <w:tabs>
          <w:tab w:val="left" w:pos="2835"/>
        </w:tabs>
        <w:rPr>
          <w:lang w:val="fr-BE"/>
        </w:rPr>
      </w:pPr>
      <w:r>
        <w:rPr>
          <w:lang w:val="fr-BE"/>
        </w:rPr>
        <w:t>Les informations concernant l’entreprise sont en conformité avec le Code de Droit Economique articles III-74 à 79 et l’article XII-6 et 7.</w:t>
      </w:r>
    </w:p>
    <w:p w14:paraId="4E74EE82" w14:textId="62A1E91C" w:rsidR="00040320" w:rsidRPr="00ED770D" w:rsidRDefault="00ED770D" w:rsidP="00ED770D">
      <w:pPr>
        <w:pStyle w:val="NoSpacing"/>
        <w:rPr>
          <w:lang w:val="fr-BE"/>
        </w:rPr>
      </w:pPr>
      <w:r w:rsidRPr="00ED770D">
        <w:rPr>
          <w:lang w:val="fr-BE"/>
        </w:rPr>
        <w:t>Ci-après nommé</w:t>
      </w:r>
      <w:r w:rsidR="00310099" w:rsidRPr="00ED770D">
        <w:rPr>
          <w:lang w:val="fr-BE"/>
        </w:rPr>
        <w:t xml:space="preserve"> «</w:t>
      </w:r>
      <w:r w:rsidR="00310099" w:rsidRPr="00ED770D">
        <w:rPr>
          <w:b/>
          <w:lang w:val="fr-BE"/>
        </w:rPr>
        <w:t xml:space="preserve"> le</w:t>
      </w:r>
      <w:r w:rsidRPr="00ED770D">
        <w:rPr>
          <w:b/>
          <w:lang w:val="fr-BE"/>
        </w:rPr>
        <w:t xml:space="preserve"> Prestataire de Services » ou « le </w:t>
      </w:r>
      <w:r w:rsidR="00310099" w:rsidRPr="00ED770D">
        <w:rPr>
          <w:b/>
          <w:lang w:val="fr-BE"/>
        </w:rPr>
        <w:t>Prestataire</w:t>
      </w:r>
      <w:r w:rsidR="00310099" w:rsidRPr="00ED770D">
        <w:rPr>
          <w:lang w:val="fr-BE"/>
        </w:rPr>
        <w:t xml:space="preserve"> »</w:t>
      </w:r>
    </w:p>
    <w:bookmarkEnd w:id="0"/>
    <w:p w14:paraId="4712CE7E" w14:textId="501EF3BC" w:rsidR="00586159" w:rsidRPr="00B76037" w:rsidRDefault="00586159" w:rsidP="00586159">
      <w:pPr>
        <w:pStyle w:val="Heading1"/>
      </w:pPr>
      <w:r>
        <w:t xml:space="preserve">Identité du </w:t>
      </w:r>
      <w:r w:rsidR="00ED770D">
        <w:t>Donneur d’ordre</w:t>
      </w:r>
    </w:p>
    <w:p w14:paraId="3016BCBD" w14:textId="409B50B6" w:rsidR="007B1ADD" w:rsidRPr="00B76037" w:rsidRDefault="007B1ADD" w:rsidP="007B1ADD">
      <w:pPr>
        <w:pStyle w:val="NoSpacing"/>
        <w:rPr>
          <w:color w:val="000000" w:themeColor="text1"/>
          <w:highlight w:val="lightGray"/>
          <w:lang w:val="fr-BE"/>
        </w:rPr>
      </w:pPr>
      <w:r w:rsidRPr="00B76037">
        <w:rPr>
          <w:color w:val="000000" w:themeColor="text1"/>
          <w:highlight w:val="lightGray"/>
          <w:lang w:val="fr-BE"/>
        </w:rPr>
        <w:t xml:space="preserve">Monsieur / Madame / Monsieur et Madame  </w:t>
      </w:r>
      <w:r w:rsidRPr="00B76037">
        <w:rPr>
          <w:color w:val="000000" w:themeColor="text1"/>
          <w:highlight w:val="lightGray"/>
          <w:lang w:val="fr-BE"/>
        </w:rPr>
        <w:fldChar w:fldCharType="begin">
          <w:ffData>
            <w:name w:val="Texte1"/>
            <w:enabled/>
            <w:calcOnExit w:val="0"/>
            <w:textInput/>
          </w:ffData>
        </w:fldChar>
      </w:r>
      <w:bookmarkStart w:id="1" w:name="Texte1"/>
      <w:r w:rsidRPr="00B76037">
        <w:rPr>
          <w:color w:val="000000" w:themeColor="text1"/>
          <w:highlight w:val="lightGray"/>
          <w:lang w:val="fr-BE"/>
        </w:rPr>
        <w:instrText xml:space="preserve"> FORMTEXT </w:instrText>
      </w:r>
      <w:r w:rsidRPr="00B76037">
        <w:rPr>
          <w:color w:val="000000" w:themeColor="text1"/>
          <w:highlight w:val="lightGray"/>
          <w:lang w:val="fr-BE"/>
        </w:rPr>
      </w:r>
      <w:r w:rsidRPr="00B76037">
        <w:rPr>
          <w:color w:val="000000" w:themeColor="text1"/>
          <w:highlight w:val="lightGray"/>
          <w:lang w:val="fr-BE"/>
        </w:rPr>
        <w:fldChar w:fldCharType="separate"/>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fldChar w:fldCharType="end"/>
      </w:r>
      <w:bookmarkEnd w:id="1"/>
    </w:p>
    <w:p w14:paraId="7353725A" w14:textId="77777777" w:rsidR="007B1ADD" w:rsidRPr="00B76037" w:rsidRDefault="007B1ADD" w:rsidP="007B1ADD">
      <w:pPr>
        <w:pStyle w:val="NoSpacing"/>
        <w:rPr>
          <w:color w:val="000000" w:themeColor="text1"/>
          <w:highlight w:val="lightGray"/>
          <w:lang w:val="fr-BE"/>
        </w:rPr>
      </w:pPr>
      <w:proofErr w:type="gramStart"/>
      <w:r w:rsidRPr="00B76037">
        <w:rPr>
          <w:color w:val="000000" w:themeColor="text1"/>
          <w:highlight w:val="lightGray"/>
          <w:lang w:val="fr-BE"/>
        </w:rPr>
        <w:t>domicilié</w:t>
      </w:r>
      <w:proofErr w:type="gramEnd"/>
      <w:r w:rsidRPr="00B76037">
        <w:rPr>
          <w:color w:val="000000" w:themeColor="text1"/>
          <w:highlight w:val="lightGray"/>
          <w:lang w:val="fr-BE"/>
        </w:rPr>
        <w:t xml:space="preserve">(s) à </w:t>
      </w:r>
      <w:r w:rsidRPr="00B76037">
        <w:rPr>
          <w:color w:val="000000" w:themeColor="text1"/>
          <w:highlight w:val="lightGray"/>
          <w:lang w:val="fr-BE"/>
        </w:rPr>
        <w:fldChar w:fldCharType="begin">
          <w:ffData>
            <w:name w:val="Texte2"/>
            <w:enabled/>
            <w:calcOnExit w:val="0"/>
            <w:textInput/>
          </w:ffData>
        </w:fldChar>
      </w:r>
      <w:bookmarkStart w:id="2" w:name="Texte2"/>
      <w:r w:rsidRPr="00B76037">
        <w:rPr>
          <w:color w:val="000000" w:themeColor="text1"/>
          <w:highlight w:val="lightGray"/>
          <w:lang w:val="fr-BE"/>
        </w:rPr>
        <w:instrText xml:space="preserve"> FORMTEXT </w:instrText>
      </w:r>
      <w:r w:rsidRPr="00B76037">
        <w:rPr>
          <w:color w:val="000000" w:themeColor="text1"/>
          <w:highlight w:val="lightGray"/>
          <w:lang w:val="fr-BE"/>
        </w:rPr>
      </w:r>
      <w:r w:rsidRPr="00B76037">
        <w:rPr>
          <w:color w:val="000000" w:themeColor="text1"/>
          <w:highlight w:val="lightGray"/>
          <w:lang w:val="fr-BE"/>
        </w:rPr>
        <w:fldChar w:fldCharType="separate"/>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fldChar w:fldCharType="end"/>
      </w:r>
      <w:bookmarkEnd w:id="2"/>
    </w:p>
    <w:p w14:paraId="1000E57A" w14:textId="77777777" w:rsidR="007B1ADD" w:rsidRPr="00B76037" w:rsidRDefault="007B1ADD" w:rsidP="007B1ADD">
      <w:pPr>
        <w:pStyle w:val="NoSpacing"/>
        <w:rPr>
          <w:color w:val="000000" w:themeColor="text1"/>
          <w:highlight w:val="lightGray"/>
          <w:lang w:val="fr-BE"/>
        </w:rPr>
      </w:pPr>
      <w:proofErr w:type="gramStart"/>
      <w:r w:rsidRPr="00B76037">
        <w:rPr>
          <w:color w:val="000000" w:themeColor="text1"/>
          <w:highlight w:val="lightGray"/>
          <w:lang w:val="fr-BE"/>
        </w:rPr>
        <w:t>E-mail</w:t>
      </w:r>
      <w:proofErr w:type="gramEnd"/>
      <w:r w:rsidRPr="00B76037">
        <w:rPr>
          <w:color w:val="000000" w:themeColor="text1"/>
          <w:highlight w:val="lightGray"/>
          <w:lang w:val="fr-BE"/>
        </w:rPr>
        <w:t xml:space="preserve"> : </w:t>
      </w:r>
      <w:r w:rsidRPr="00B76037">
        <w:rPr>
          <w:color w:val="000000" w:themeColor="text1"/>
          <w:highlight w:val="lightGray"/>
          <w:lang w:val="fr-BE"/>
        </w:rPr>
        <w:fldChar w:fldCharType="begin">
          <w:ffData>
            <w:name w:val="Texte5"/>
            <w:enabled/>
            <w:calcOnExit w:val="0"/>
            <w:textInput/>
          </w:ffData>
        </w:fldChar>
      </w:r>
      <w:bookmarkStart w:id="3" w:name="Texte5"/>
      <w:r w:rsidRPr="00B76037">
        <w:rPr>
          <w:color w:val="000000" w:themeColor="text1"/>
          <w:highlight w:val="lightGray"/>
          <w:lang w:val="fr-BE"/>
        </w:rPr>
        <w:instrText xml:space="preserve"> FORMTEXT </w:instrText>
      </w:r>
      <w:r w:rsidRPr="00B76037">
        <w:rPr>
          <w:color w:val="000000" w:themeColor="text1"/>
          <w:highlight w:val="lightGray"/>
          <w:lang w:val="fr-BE"/>
        </w:rPr>
      </w:r>
      <w:r w:rsidRPr="00B76037">
        <w:rPr>
          <w:color w:val="000000" w:themeColor="text1"/>
          <w:highlight w:val="lightGray"/>
          <w:lang w:val="fr-BE"/>
        </w:rPr>
        <w:fldChar w:fldCharType="separate"/>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t> </w:t>
      </w:r>
      <w:r w:rsidRPr="00B76037">
        <w:rPr>
          <w:color w:val="000000" w:themeColor="text1"/>
          <w:highlight w:val="lightGray"/>
          <w:lang w:val="fr-BE"/>
        </w:rPr>
        <w:fldChar w:fldCharType="end"/>
      </w:r>
      <w:bookmarkEnd w:id="3"/>
    </w:p>
    <w:p w14:paraId="245F152E" w14:textId="79F16025" w:rsidR="007B1ADD" w:rsidRPr="00B76037" w:rsidRDefault="007B1ADD" w:rsidP="007B1ADD">
      <w:pPr>
        <w:pStyle w:val="NoSpacing"/>
        <w:rPr>
          <w:color w:val="000000" w:themeColor="text1"/>
          <w:highlight w:val="green"/>
          <w:lang w:val="fr-BE"/>
        </w:rPr>
      </w:pPr>
      <w:r w:rsidRPr="00B76037">
        <w:rPr>
          <w:color w:val="000000" w:themeColor="text1"/>
          <w:highlight w:val="lightGray"/>
          <w:lang w:val="fr-BE"/>
        </w:rPr>
        <w:t>Agissant dans le cadre de leur vie privé</w:t>
      </w:r>
    </w:p>
    <w:p w14:paraId="46F32C36" w14:textId="77777777" w:rsidR="007B1ADD" w:rsidRDefault="007B1ADD" w:rsidP="007B1ADD">
      <w:pPr>
        <w:pStyle w:val="NoSpacing"/>
        <w:rPr>
          <w:i/>
          <w:color w:val="000000" w:themeColor="text1"/>
          <w:highlight w:val="yellow"/>
          <w:lang w:val="fr-BE"/>
        </w:rPr>
      </w:pPr>
    </w:p>
    <w:p w14:paraId="2CED76A2" w14:textId="739B23E0" w:rsidR="00BD18DC" w:rsidRPr="00FA7270" w:rsidRDefault="00BD18DC" w:rsidP="007B1ADD">
      <w:pPr>
        <w:pStyle w:val="NoSpacing"/>
        <w:rPr>
          <w:i/>
          <w:color w:val="00B050"/>
          <w:lang w:val="fr-BE"/>
        </w:rPr>
      </w:pPr>
      <w:proofErr w:type="gramStart"/>
      <w:r w:rsidRPr="00FA7270">
        <w:rPr>
          <w:i/>
          <w:color w:val="00B050"/>
          <w:lang w:val="fr-BE"/>
        </w:rPr>
        <w:t>OU</w:t>
      </w:r>
      <w:proofErr w:type="gramEnd"/>
    </w:p>
    <w:p w14:paraId="17C90272" w14:textId="77777777" w:rsidR="00BD18DC" w:rsidRPr="00B76037" w:rsidRDefault="00BD18DC" w:rsidP="007B1ADD">
      <w:pPr>
        <w:pStyle w:val="NoSpacing"/>
        <w:rPr>
          <w:i/>
          <w:color w:val="000000" w:themeColor="text1"/>
          <w:highlight w:val="yellow"/>
          <w:lang w:val="fr-BE"/>
        </w:rPr>
      </w:pPr>
    </w:p>
    <w:p w14:paraId="79F3F1A6" w14:textId="77777777" w:rsidR="007B1ADD" w:rsidRPr="00310099" w:rsidRDefault="007B1ADD" w:rsidP="007B1ADD">
      <w:pPr>
        <w:pStyle w:val="NoSpacing"/>
        <w:rPr>
          <w:i/>
          <w:color w:val="000000" w:themeColor="text1"/>
          <w:lang w:val="fr-BE"/>
        </w:rPr>
      </w:pPr>
      <w:r w:rsidRPr="00310099">
        <w:rPr>
          <w:i/>
          <w:color w:val="000000" w:themeColor="text1"/>
          <w:lang w:val="fr-BE"/>
        </w:rPr>
        <w:t xml:space="preserve">La société </w:t>
      </w:r>
      <w:bookmarkStart w:id="4" w:name="_Hlk212192427"/>
      <w:r w:rsidRPr="00310099">
        <w:rPr>
          <w:i/>
          <w:color w:val="000000" w:themeColor="text1"/>
          <w:lang w:val="fr-BE"/>
        </w:rPr>
        <w:fldChar w:fldCharType="begin">
          <w:ffData>
            <w:name w:val="Texte7"/>
            <w:enabled/>
            <w:calcOnExit w:val="0"/>
            <w:textInput/>
          </w:ffData>
        </w:fldChar>
      </w:r>
      <w:bookmarkStart w:id="5" w:name="Texte7"/>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bookmarkEnd w:id="4"/>
      <w:bookmarkEnd w:id="5"/>
    </w:p>
    <w:p w14:paraId="1E8A6BF0" w14:textId="77777777" w:rsidR="007B1ADD" w:rsidRPr="00310099" w:rsidRDefault="007B1ADD" w:rsidP="007B1ADD">
      <w:pPr>
        <w:pStyle w:val="NoSpacing"/>
        <w:rPr>
          <w:i/>
          <w:color w:val="000000" w:themeColor="text1"/>
          <w:lang w:val="fr-BE"/>
        </w:rPr>
      </w:pPr>
      <w:proofErr w:type="gramStart"/>
      <w:r w:rsidRPr="00310099">
        <w:rPr>
          <w:i/>
          <w:color w:val="000000" w:themeColor="text1"/>
          <w:lang w:val="fr-BE"/>
        </w:rPr>
        <w:t>n</w:t>
      </w:r>
      <w:proofErr w:type="gramEnd"/>
      <w:r w:rsidRPr="00310099">
        <w:rPr>
          <w:i/>
          <w:color w:val="000000" w:themeColor="text1"/>
          <w:lang w:val="fr-BE"/>
        </w:rPr>
        <w:t xml:space="preserve">° BCE : </w:t>
      </w:r>
      <w:r w:rsidRPr="00310099">
        <w:rPr>
          <w:i/>
          <w:color w:val="000000" w:themeColor="text1"/>
          <w:lang w:val="fr-BE"/>
        </w:rPr>
        <w:fldChar w:fldCharType="begin">
          <w:ffData>
            <w:name w:val="Texte8"/>
            <w:enabled/>
            <w:calcOnExit w:val="0"/>
            <w:textInput/>
          </w:ffData>
        </w:fldChar>
      </w:r>
      <w:bookmarkStart w:id="6" w:name="Texte8"/>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bookmarkEnd w:id="6"/>
    </w:p>
    <w:p w14:paraId="3F5B88C4" w14:textId="77777777" w:rsidR="007B1ADD" w:rsidRPr="00310099" w:rsidRDefault="007B1ADD" w:rsidP="007B1ADD">
      <w:pPr>
        <w:pStyle w:val="NoSpacing"/>
        <w:rPr>
          <w:i/>
          <w:color w:val="000000" w:themeColor="text1"/>
          <w:lang w:val="fr-BE"/>
        </w:rPr>
      </w:pPr>
      <w:proofErr w:type="gramStart"/>
      <w:r w:rsidRPr="00310099">
        <w:rPr>
          <w:i/>
          <w:color w:val="000000" w:themeColor="text1"/>
          <w:lang w:val="fr-BE"/>
        </w:rPr>
        <w:t>dont</w:t>
      </w:r>
      <w:proofErr w:type="gramEnd"/>
      <w:r w:rsidRPr="00310099">
        <w:rPr>
          <w:i/>
          <w:color w:val="000000" w:themeColor="text1"/>
          <w:lang w:val="fr-BE"/>
        </w:rPr>
        <w:t xml:space="preserve"> le siège social est sis à </w:t>
      </w:r>
      <w:r w:rsidRPr="00310099">
        <w:rPr>
          <w:i/>
          <w:color w:val="000000" w:themeColor="text1"/>
          <w:lang w:val="fr-BE"/>
        </w:rPr>
        <w:fldChar w:fldCharType="begin">
          <w:ffData>
            <w:name w:val="Texte9"/>
            <w:enabled/>
            <w:calcOnExit w:val="0"/>
            <w:textInput/>
          </w:ffData>
        </w:fldChar>
      </w:r>
      <w:bookmarkStart w:id="7" w:name="Texte9"/>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bookmarkEnd w:id="7"/>
    </w:p>
    <w:p w14:paraId="359A91FC" w14:textId="77777777" w:rsidR="007B1ADD" w:rsidRPr="00310099" w:rsidRDefault="007B1ADD" w:rsidP="007B1ADD">
      <w:pPr>
        <w:pStyle w:val="NoSpacing"/>
        <w:rPr>
          <w:i/>
          <w:color w:val="000000" w:themeColor="text1"/>
          <w:lang w:val="fr-BE"/>
        </w:rPr>
      </w:pPr>
      <w:proofErr w:type="gramStart"/>
      <w:r w:rsidRPr="00310099">
        <w:rPr>
          <w:i/>
          <w:color w:val="000000" w:themeColor="text1"/>
          <w:lang w:val="fr-BE"/>
        </w:rPr>
        <w:t>représentée</w:t>
      </w:r>
      <w:proofErr w:type="gramEnd"/>
      <w:r w:rsidRPr="00310099">
        <w:rPr>
          <w:i/>
          <w:color w:val="000000" w:themeColor="text1"/>
          <w:lang w:val="fr-BE"/>
        </w:rPr>
        <w:t xml:space="preserve"> valablement par * </w:t>
      </w:r>
      <w:r w:rsidRPr="00310099">
        <w:rPr>
          <w:i/>
          <w:color w:val="000000" w:themeColor="text1"/>
          <w:lang w:val="fr-BE"/>
        </w:rPr>
        <w:fldChar w:fldCharType="begin">
          <w:ffData>
            <w:name w:val="Texte10"/>
            <w:enabled/>
            <w:calcOnExit w:val="0"/>
            <w:textInput/>
          </w:ffData>
        </w:fldChar>
      </w:r>
      <w:bookmarkStart w:id="8" w:name="Texte10"/>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bookmarkEnd w:id="8"/>
      <w:r w:rsidRPr="00310099">
        <w:rPr>
          <w:i/>
          <w:color w:val="000000" w:themeColor="text1"/>
          <w:lang w:val="fr-BE"/>
        </w:rPr>
        <w:t xml:space="preserve"> en sa qualité de </w:t>
      </w:r>
      <w:r w:rsidRPr="00310099">
        <w:rPr>
          <w:i/>
          <w:color w:val="000000" w:themeColor="text1"/>
          <w:lang w:val="fr-BE"/>
        </w:rPr>
        <w:fldChar w:fldCharType="begin">
          <w:ffData>
            <w:name w:val="Texte11"/>
            <w:enabled/>
            <w:calcOnExit w:val="0"/>
            <w:textInput/>
          </w:ffData>
        </w:fldChar>
      </w:r>
      <w:bookmarkStart w:id="9" w:name="Texte11"/>
      <w:r w:rsidRPr="00310099">
        <w:rPr>
          <w:i/>
          <w:color w:val="000000" w:themeColor="text1"/>
          <w:lang w:val="fr-BE"/>
        </w:rPr>
        <w:instrText xml:space="preserve"> FORMTEXT </w:instrText>
      </w:r>
      <w:r w:rsidRPr="00310099">
        <w:rPr>
          <w:i/>
          <w:color w:val="000000" w:themeColor="text1"/>
          <w:lang w:val="fr-BE"/>
        </w:rPr>
      </w:r>
      <w:r w:rsidRPr="00310099">
        <w:rPr>
          <w:i/>
          <w:color w:val="000000" w:themeColor="text1"/>
          <w:lang w:val="fr-BE"/>
        </w:rPr>
        <w:fldChar w:fldCharType="separate"/>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t> </w:t>
      </w:r>
      <w:r w:rsidRPr="00310099">
        <w:rPr>
          <w:i/>
          <w:color w:val="000000" w:themeColor="text1"/>
          <w:lang w:val="fr-BE"/>
        </w:rPr>
        <w:fldChar w:fldCharType="end"/>
      </w:r>
      <w:bookmarkEnd w:id="9"/>
      <w:r w:rsidRPr="00310099">
        <w:rPr>
          <w:i/>
          <w:color w:val="000000" w:themeColor="text1"/>
          <w:lang w:val="fr-BE"/>
        </w:rPr>
        <w:t xml:space="preserve"> de la société. </w:t>
      </w:r>
    </w:p>
    <w:p w14:paraId="05DF2EAB" w14:textId="77777777" w:rsidR="007B1ADD" w:rsidRPr="00B76037" w:rsidRDefault="007B1ADD" w:rsidP="007B1ADD">
      <w:pPr>
        <w:pStyle w:val="NoSpacing"/>
        <w:rPr>
          <w:i/>
          <w:color w:val="000000" w:themeColor="text1"/>
          <w:lang w:val="fr-BE"/>
        </w:rPr>
      </w:pPr>
      <w:r w:rsidRPr="00310099">
        <w:rPr>
          <w:i/>
          <w:color w:val="000000" w:themeColor="text1"/>
          <w:lang w:val="fr-BE"/>
        </w:rPr>
        <w:t>N° registre national</w:t>
      </w:r>
    </w:p>
    <w:p w14:paraId="79C8E401" w14:textId="6675FF50" w:rsidR="007B1ADD" w:rsidRPr="007B1ADD" w:rsidRDefault="007B1ADD" w:rsidP="007B1ADD">
      <w:pPr>
        <w:pStyle w:val="NoSpacing"/>
        <w:rPr>
          <w:i/>
          <w:color w:val="000000" w:themeColor="text1"/>
          <w:lang w:val="fr-BE"/>
        </w:rPr>
      </w:pPr>
      <w:r w:rsidRPr="007B1ADD">
        <w:rPr>
          <w:i/>
          <w:color w:val="000000" w:themeColor="text1"/>
          <w:lang w:val="fr-BE"/>
        </w:rPr>
        <w:t>Représenté par : xxx, profession, gérant/administrateur</w:t>
      </w:r>
    </w:p>
    <w:p w14:paraId="2962F37E" w14:textId="0C2D8A96" w:rsidR="007B1ADD" w:rsidRPr="00B76037" w:rsidRDefault="007B1ADD" w:rsidP="007B1ADD">
      <w:pPr>
        <w:pStyle w:val="NoSpacing"/>
        <w:rPr>
          <w:color w:val="000000" w:themeColor="text1"/>
          <w:lang w:val="fr-BE"/>
        </w:rPr>
      </w:pPr>
      <w:r>
        <w:rPr>
          <w:color w:val="000000" w:themeColor="text1"/>
          <w:lang w:val="fr-BE"/>
        </w:rPr>
        <w:t>Siège social</w:t>
      </w:r>
      <w:r w:rsidRPr="00B76037">
        <w:rPr>
          <w:color w:val="000000" w:themeColor="text1"/>
          <w:lang w:val="fr-BE"/>
        </w:rPr>
        <w:t> :</w:t>
      </w:r>
      <w:r>
        <w:rPr>
          <w:color w:val="000000" w:themeColor="text1"/>
          <w:lang w:val="fr-BE"/>
        </w:rPr>
        <w:t xml:space="preserve"> …</w:t>
      </w:r>
    </w:p>
    <w:p w14:paraId="5423E71D" w14:textId="77777777" w:rsidR="007B1ADD" w:rsidRPr="00B76037" w:rsidRDefault="007B1ADD" w:rsidP="007B1ADD">
      <w:pPr>
        <w:pStyle w:val="NoSpacing"/>
        <w:rPr>
          <w:color w:val="000000" w:themeColor="text1"/>
          <w:lang w:val="fr-BE"/>
        </w:rPr>
      </w:pPr>
      <w:proofErr w:type="gramStart"/>
      <w:r w:rsidRPr="00B76037">
        <w:rPr>
          <w:color w:val="000000" w:themeColor="text1"/>
          <w:lang w:val="fr-BE"/>
        </w:rPr>
        <w:t>n</w:t>
      </w:r>
      <w:proofErr w:type="gramEnd"/>
      <w:r w:rsidRPr="00B76037">
        <w:rPr>
          <w:color w:val="000000" w:themeColor="text1"/>
          <w:lang w:val="fr-BE"/>
        </w:rPr>
        <w:t xml:space="preserve">° BCE : </w:t>
      </w:r>
      <w:r w:rsidRPr="00B76037">
        <w:rPr>
          <w:color w:val="000000" w:themeColor="text1"/>
          <w:lang w:val="fr-BE"/>
        </w:rPr>
        <w:fldChar w:fldCharType="begin">
          <w:ffData>
            <w:name w:val="Texte17"/>
            <w:enabled/>
            <w:calcOnExit w:val="0"/>
            <w:textInput/>
          </w:ffData>
        </w:fldChar>
      </w:r>
      <w:bookmarkStart w:id="10" w:name="Texte17"/>
      <w:r w:rsidRPr="00B76037">
        <w:rPr>
          <w:color w:val="000000" w:themeColor="text1"/>
          <w:lang w:val="fr-BE"/>
        </w:rPr>
        <w:instrText xml:space="preserve"> FORMTEXT </w:instrText>
      </w:r>
      <w:r w:rsidRPr="00B76037">
        <w:rPr>
          <w:color w:val="000000" w:themeColor="text1"/>
          <w:lang w:val="fr-BE"/>
        </w:rPr>
      </w:r>
      <w:r w:rsidRPr="00B76037">
        <w:rPr>
          <w:color w:val="000000" w:themeColor="text1"/>
          <w:lang w:val="fr-BE"/>
        </w:rPr>
        <w:fldChar w:fldCharType="separate"/>
      </w:r>
      <w:r w:rsidRPr="00B76037">
        <w:rPr>
          <w:color w:val="000000" w:themeColor="text1"/>
          <w:lang w:val="fr-BE"/>
        </w:rPr>
        <w:t> </w:t>
      </w:r>
      <w:r w:rsidRPr="00B76037">
        <w:rPr>
          <w:color w:val="000000" w:themeColor="text1"/>
          <w:lang w:val="fr-BE"/>
        </w:rPr>
        <w:t> </w:t>
      </w:r>
      <w:r w:rsidRPr="00B76037">
        <w:rPr>
          <w:color w:val="000000" w:themeColor="text1"/>
          <w:lang w:val="fr-BE"/>
        </w:rPr>
        <w:t> </w:t>
      </w:r>
      <w:r w:rsidRPr="00B76037">
        <w:rPr>
          <w:color w:val="000000" w:themeColor="text1"/>
          <w:lang w:val="fr-BE"/>
        </w:rPr>
        <w:t> </w:t>
      </w:r>
      <w:r w:rsidRPr="00B76037">
        <w:rPr>
          <w:color w:val="000000" w:themeColor="text1"/>
          <w:lang w:val="fr-BE"/>
        </w:rPr>
        <w:t> </w:t>
      </w:r>
      <w:r w:rsidRPr="00B76037">
        <w:rPr>
          <w:color w:val="000000" w:themeColor="text1"/>
          <w:lang w:val="fr-BE"/>
        </w:rPr>
        <w:fldChar w:fldCharType="end"/>
      </w:r>
      <w:bookmarkEnd w:id="10"/>
    </w:p>
    <w:p w14:paraId="2852E9D7" w14:textId="77777777" w:rsidR="007B1ADD" w:rsidRPr="00B76037" w:rsidRDefault="007B1ADD" w:rsidP="007B1ADD">
      <w:pPr>
        <w:pStyle w:val="NoSpacing"/>
        <w:rPr>
          <w:color w:val="000000" w:themeColor="text1"/>
          <w:lang w:val="fr-BE"/>
        </w:rPr>
      </w:pPr>
      <w:proofErr w:type="gramStart"/>
      <w:r w:rsidRPr="00B76037">
        <w:rPr>
          <w:color w:val="000000" w:themeColor="text1"/>
          <w:lang w:val="fr-BE"/>
        </w:rPr>
        <w:t>E-mail</w:t>
      </w:r>
      <w:proofErr w:type="gramEnd"/>
      <w:r w:rsidRPr="00B76037">
        <w:rPr>
          <w:color w:val="000000" w:themeColor="text1"/>
          <w:lang w:val="fr-BE"/>
        </w:rPr>
        <w:t xml:space="preserve"> : </w:t>
      </w:r>
      <w:r w:rsidRPr="00B76037">
        <w:rPr>
          <w:color w:val="000000" w:themeColor="text1"/>
          <w:lang w:val="fr-BE"/>
        </w:rPr>
        <w:fldChar w:fldCharType="begin">
          <w:ffData>
            <w:name w:val="Texte22"/>
            <w:enabled/>
            <w:calcOnExit w:val="0"/>
            <w:textInput/>
          </w:ffData>
        </w:fldChar>
      </w:r>
      <w:bookmarkStart w:id="11" w:name="Texte22"/>
      <w:r w:rsidRPr="00B76037">
        <w:rPr>
          <w:color w:val="000000" w:themeColor="text1"/>
          <w:lang w:val="fr-BE"/>
        </w:rPr>
        <w:instrText xml:space="preserve"> FORMTEXT </w:instrText>
      </w:r>
      <w:r w:rsidRPr="00B76037">
        <w:rPr>
          <w:color w:val="000000" w:themeColor="text1"/>
          <w:lang w:val="fr-BE"/>
        </w:rPr>
      </w:r>
      <w:r w:rsidRPr="00B76037">
        <w:rPr>
          <w:color w:val="000000" w:themeColor="text1"/>
          <w:lang w:val="fr-BE"/>
        </w:rPr>
        <w:fldChar w:fldCharType="separate"/>
      </w:r>
      <w:r w:rsidRPr="00B76037">
        <w:rPr>
          <w:color w:val="000000" w:themeColor="text1"/>
          <w:lang w:val="fr-BE"/>
        </w:rPr>
        <w:t> </w:t>
      </w:r>
      <w:r w:rsidRPr="00B76037">
        <w:rPr>
          <w:color w:val="000000" w:themeColor="text1"/>
          <w:lang w:val="fr-BE"/>
        </w:rPr>
        <w:t> </w:t>
      </w:r>
      <w:r w:rsidRPr="00B76037">
        <w:rPr>
          <w:color w:val="000000" w:themeColor="text1"/>
          <w:lang w:val="fr-BE"/>
        </w:rPr>
        <w:t> </w:t>
      </w:r>
      <w:r w:rsidRPr="00B76037">
        <w:rPr>
          <w:color w:val="000000" w:themeColor="text1"/>
          <w:lang w:val="fr-BE"/>
        </w:rPr>
        <w:t> </w:t>
      </w:r>
      <w:r w:rsidRPr="00B76037">
        <w:rPr>
          <w:color w:val="000000" w:themeColor="text1"/>
          <w:lang w:val="fr-BE"/>
        </w:rPr>
        <w:t> </w:t>
      </w:r>
      <w:r w:rsidRPr="00B76037">
        <w:rPr>
          <w:color w:val="000000" w:themeColor="text1"/>
          <w:lang w:val="fr-BE"/>
        </w:rPr>
        <w:fldChar w:fldCharType="end"/>
      </w:r>
      <w:bookmarkEnd w:id="11"/>
    </w:p>
    <w:p w14:paraId="04E6467F" w14:textId="757B0DA5" w:rsidR="007B1ADD" w:rsidRPr="0061724F" w:rsidRDefault="007B1ADD" w:rsidP="007B1ADD">
      <w:pPr>
        <w:pStyle w:val="NoSpacing"/>
        <w:rPr>
          <w:b/>
          <w:bCs/>
          <w:color w:val="000000" w:themeColor="text1"/>
          <w:sz w:val="28"/>
          <w:szCs w:val="28"/>
          <w:lang w:val="fr-BE"/>
        </w:rPr>
      </w:pPr>
      <w:r w:rsidRPr="007B1ADD">
        <w:rPr>
          <w:color w:val="000000" w:themeColor="text1"/>
          <w:lang w:val="fr-BE"/>
        </w:rPr>
        <w:lastRenderedPageBreak/>
        <w:t> </w:t>
      </w:r>
      <w:r w:rsidRPr="0061724F">
        <w:rPr>
          <w:b/>
          <w:bCs/>
          <w:color w:val="000000" w:themeColor="text1"/>
          <w:sz w:val="28"/>
          <w:szCs w:val="28"/>
          <w:lang w:val="fr-BE"/>
        </w:rPr>
        <w:t>Les Parties </w:t>
      </w:r>
      <w:r w:rsidR="00586159" w:rsidRPr="0061724F">
        <w:rPr>
          <w:b/>
          <w:bCs/>
          <w:color w:val="000000" w:themeColor="text1"/>
          <w:sz w:val="28"/>
          <w:szCs w:val="28"/>
          <w:lang w:val="fr-BE"/>
        </w:rPr>
        <w:t xml:space="preserve">ont </w:t>
      </w:r>
      <w:r w:rsidRPr="0061724F">
        <w:rPr>
          <w:b/>
          <w:bCs/>
          <w:color w:val="000000" w:themeColor="text1"/>
          <w:sz w:val="28"/>
          <w:szCs w:val="28"/>
          <w:lang w:val="fr-BE"/>
        </w:rPr>
        <w:t>conclu ce qui suit :</w:t>
      </w:r>
    </w:p>
    <w:p w14:paraId="6C87731C" w14:textId="0540ACAF" w:rsidR="000D49DB" w:rsidRPr="007B1ADD" w:rsidRDefault="007B1ADD" w:rsidP="000D49DB">
      <w:pPr>
        <w:pStyle w:val="Heading1"/>
        <w:numPr>
          <w:ilvl w:val="0"/>
          <w:numId w:val="1"/>
        </w:numPr>
        <w:rPr>
          <w:lang w:val="fr-BE"/>
        </w:rPr>
      </w:pPr>
      <w:r>
        <w:rPr>
          <w:lang w:val="fr-BE"/>
        </w:rPr>
        <w:t>Objet du contrat</w:t>
      </w:r>
    </w:p>
    <w:p w14:paraId="78283D95" w14:textId="5B0F03E7" w:rsidR="00310099" w:rsidRPr="00CD6CCC" w:rsidRDefault="007B1ADD" w:rsidP="0011254A">
      <w:pPr>
        <w:pStyle w:val="NoSpacing"/>
        <w:ind w:left="360"/>
        <w:rPr>
          <w:lang w:val="fr-FR"/>
        </w:rPr>
      </w:pPr>
      <w:r w:rsidRPr="00CD6CCC">
        <w:rPr>
          <w:lang w:val="fr-BE"/>
        </w:rPr>
        <w:t xml:space="preserve">Le Client </w:t>
      </w:r>
      <w:r w:rsidR="00310099" w:rsidRPr="00CD6CCC">
        <w:rPr>
          <w:lang w:val="fr-BE"/>
        </w:rPr>
        <w:t>désire</w:t>
      </w:r>
      <w:r w:rsidRPr="00CD6CCC">
        <w:rPr>
          <w:lang w:val="fr-BE"/>
        </w:rPr>
        <w:t xml:space="preserve">, dans le cadre de son </w:t>
      </w:r>
      <w:r w:rsidR="00C31D05" w:rsidRPr="00CD6CCC">
        <w:rPr>
          <w:lang w:val="fr-BE"/>
        </w:rPr>
        <w:t xml:space="preserve">sa </w:t>
      </w:r>
      <w:r w:rsidRPr="00CD6CCC">
        <w:rPr>
          <w:highlight w:val="lightGray"/>
          <w:lang w:val="fr-BE"/>
        </w:rPr>
        <w:t>vie privée</w:t>
      </w:r>
      <w:r w:rsidRPr="00CD6CCC">
        <w:rPr>
          <w:lang w:val="fr-BE"/>
        </w:rPr>
        <w:t>/</w:t>
      </w:r>
      <w:r w:rsidR="00C31D05" w:rsidRPr="007F7F9C">
        <w:rPr>
          <w:color w:val="00B050"/>
          <w:lang w:val="fr-BE"/>
        </w:rPr>
        <w:t xml:space="preserve">de son activité </w:t>
      </w:r>
      <w:r w:rsidRPr="007F7F9C">
        <w:rPr>
          <w:color w:val="00B050"/>
          <w:lang w:val="fr-BE"/>
        </w:rPr>
        <w:t>professionnelle</w:t>
      </w:r>
      <w:r w:rsidRPr="00CD6CCC">
        <w:rPr>
          <w:lang w:val="fr-BE"/>
        </w:rPr>
        <w:t xml:space="preserve">, faire appel au Prestataire de Services pour </w:t>
      </w:r>
      <w:r w:rsidR="0011254A">
        <w:rPr>
          <w:lang w:val="fr-BE"/>
        </w:rPr>
        <w:t>la</w:t>
      </w:r>
      <w:r w:rsidRPr="00CD6CCC">
        <w:rPr>
          <w:lang w:val="fr-BE"/>
        </w:rPr>
        <w:t xml:space="preserve"> </w:t>
      </w:r>
      <w:r w:rsidR="0011254A">
        <w:rPr>
          <w:lang w:val="fr-BE"/>
        </w:rPr>
        <w:t>mission décrite à l’article 3 concernant le</w:t>
      </w:r>
      <w:r w:rsidRPr="00CD6CCC">
        <w:rPr>
          <w:lang w:val="fr-BE"/>
        </w:rPr>
        <w:t xml:space="preserve"> bien immeuble d</w:t>
      </w:r>
      <w:r w:rsidR="0011254A">
        <w:rPr>
          <w:lang w:val="fr-BE"/>
        </w:rPr>
        <w:t>écrit à l’article 2</w:t>
      </w:r>
      <w:r w:rsidRPr="00CD6CCC">
        <w:rPr>
          <w:lang w:val="fr-BE"/>
        </w:rPr>
        <w:t xml:space="preserve"> et ce contre</w:t>
      </w:r>
      <w:r w:rsidR="0011254A">
        <w:rPr>
          <w:lang w:val="fr-BE"/>
        </w:rPr>
        <w:t xml:space="preserve"> </w:t>
      </w:r>
      <w:r w:rsidRPr="00CD6CCC">
        <w:rPr>
          <w:lang w:val="fr-BE"/>
        </w:rPr>
        <w:t>paiement des honoraires et des frais du Prestataire</w:t>
      </w:r>
      <w:r w:rsidR="0011254A">
        <w:rPr>
          <w:lang w:val="fr-BE"/>
        </w:rPr>
        <w:t xml:space="preserve"> stipulés à l’article 4</w:t>
      </w:r>
      <w:r w:rsidRPr="00CD6CCC">
        <w:rPr>
          <w:lang w:val="fr-BE"/>
        </w:rPr>
        <w:t>.</w:t>
      </w:r>
      <w:r w:rsidR="00310099" w:rsidRPr="00CD6CCC">
        <w:rPr>
          <w:lang w:val="fr-BE"/>
        </w:rPr>
        <w:br/>
      </w:r>
      <w:r w:rsidR="00310099" w:rsidRPr="00CD6CCC">
        <w:rPr>
          <w:lang w:val="fr-BE"/>
        </w:rPr>
        <w:br/>
      </w:r>
      <w:r w:rsidR="00310099" w:rsidRPr="00CD6CCC">
        <w:rPr>
          <w:lang w:val="fr-FR"/>
        </w:rPr>
        <w:t>À l'exclusion de tout autre texte, le présent contrat définit les obligations des deux parties.</w:t>
      </w:r>
    </w:p>
    <w:p w14:paraId="7F8B3AB0" w14:textId="7DCD2B5A" w:rsidR="000D49DB" w:rsidRPr="007F7F9C" w:rsidRDefault="00DB751A" w:rsidP="007F7F9C">
      <w:pPr>
        <w:pStyle w:val="NoSpacing"/>
        <w:ind w:left="360"/>
        <w:jc w:val="both"/>
        <w:rPr>
          <w:color w:val="00B050"/>
          <w:lang w:val="fr-FR"/>
        </w:rPr>
      </w:pPr>
      <w:r w:rsidRPr="00CD6CCC">
        <w:rPr>
          <w:color w:val="00B050"/>
          <w:lang w:val="fr-FR"/>
        </w:rPr>
        <w:br/>
      </w:r>
      <w:r w:rsidR="00310099" w:rsidRPr="00CD6CCC">
        <w:rPr>
          <w:color w:val="00B050"/>
          <w:lang w:val="fr-FR"/>
        </w:rPr>
        <w:t>Les parties ont négocié le contenu du présent contrat et entendent définir clairement l'étendue de leurs obligations et responsabilités, le</w:t>
      </w:r>
      <w:r w:rsidRPr="00CD6CCC">
        <w:rPr>
          <w:color w:val="00B050"/>
          <w:lang w:val="fr-FR"/>
        </w:rPr>
        <w:t>s honoraires</w:t>
      </w:r>
      <w:r w:rsidR="00310099" w:rsidRPr="00CD6CCC">
        <w:rPr>
          <w:color w:val="00B050"/>
          <w:lang w:val="fr-FR"/>
        </w:rPr>
        <w:t xml:space="preserve"> et autres accords dans le présent contrat écrit. Elles entendent exécuter la mission </w:t>
      </w:r>
      <w:r w:rsidRPr="00CD6CCC">
        <w:rPr>
          <w:color w:val="00B050"/>
          <w:lang w:val="fr-FR"/>
        </w:rPr>
        <w:t>de bonne foi</w:t>
      </w:r>
      <w:r w:rsidR="00310099" w:rsidRPr="00CD6CCC">
        <w:rPr>
          <w:color w:val="00B050"/>
          <w:lang w:val="fr-FR"/>
        </w:rPr>
        <w:t xml:space="preserve"> et avec professionnalisme.</w:t>
      </w:r>
    </w:p>
    <w:p w14:paraId="06C529C1" w14:textId="56F0CF4F" w:rsidR="000D49DB" w:rsidRPr="007B1ADD" w:rsidRDefault="007B1ADD" w:rsidP="000D49DB">
      <w:pPr>
        <w:pStyle w:val="Heading1"/>
        <w:numPr>
          <w:ilvl w:val="0"/>
          <w:numId w:val="1"/>
        </w:numPr>
        <w:rPr>
          <w:lang w:val="fr-BE"/>
        </w:rPr>
      </w:pPr>
      <w:r>
        <w:rPr>
          <w:lang w:val="fr-BE"/>
        </w:rPr>
        <w:t>Situation du bien</w:t>
      </w:r>
      <w:r w:rsidR="00DB751A">
        <w:rPr>
          <w:lang w:val="fr-BE"/>
        </w:rPr>
        <w:t xml:space="preserve"> immeuble</w:t>
      </w:r>
    </w:p>
    <w:p w14:paraId="54DF894F" w14:textId="702C1EF7" w:rsidR="000D49DB" w:rsidRPr="00CD6CCC" w:rsidRDefault="007B1ADD" w:rsidP="000D49DB">
      <w:pPr>
        <w:pStyle w:val="NoSpacing"/>
        <w:ind w:left="360"/>
        <w:rPr>
          <w:lang w:val="fr-BE"/>
        </w:rPr>
      </w:pPr>
      <w:r w:rsidRPr="00CD6CCC">
        <w:rPr>
          <w:lang w:val="fr-BE"/>
        </w:rPr>
        <w:t xml:space="preserve">Le bien immeuble est situé à l’adresse </w:t>
      </w:r>
      <w:r w:rsidR="000D49DB" w:rsidRPr="00CD6CCC">
        <w:rPr>
          <w:i/>
          <w:lang w:val="fr-BE"/>
        </w:rPr>
        <w:t>(</w:t>
      </w:r>
      <w:r w:rsidRPr="00CD6CCC">
        <w:rPr>
          <w:i/>
          <w:lang w:val="fr-BE"/>
        </w:rPr>
        <w:t xml:space="preserve">rue </w:t>
      </w:r>
      <w:r w:rsidR="000D49DB" w:rsidRPr="00CD6CCC">
        <w:rPr>
          <w:i/>
          <w:lang w:val="fr-BE"/>
        </w:rPr>
        <w:t>– n</w:t>
      </w:r>
      <w:r w:rsidRPr="00CD6CCC">
        <w:rPr>
          <w:i/>
          <w:lang w:val="fr-BE"/>
        </w:rPr>
        <w:t>°</w:t>
      </w:r>
      <w:r w:rsidR="000D49DB" w:rsidRPr="00CD6CCC">
        <w:rPr>
          <w:i/>
          <w:lang w:val="fr-BE"/>
        </w:rPr>
        <w:t xml:space="preserve"> –</w:t>
      </w:r>
      <w:r w:rsidRPr="00CD6CCC">
        <w:rPr>
          <w:i/>
          <w:lang w:val="fr-BE"/>
        </w:rPr>
        <w:t xml:space="preserve"> pays</w:t>
      </w:r>
      <w:r w:rsidR="000D49DB" w:rsidRPr="00CD6CCC">
        <w:rPr>
          <w:i/>
          <w:lang w:val="fr-BE"/>
        </w:rPr>
        <w:t>/</w:t>
      </w:r>
      <w:r w:rsidRPr="00CD6CCC">
        <w:rPr>
          <w:i/>
          <w:lang w:val="fr-BE"/>
        </w:rPr>
        <w:t>code postal</w:t>
      </w:r>
      <w:r w:rsidR="000D49DB" w:rsidRPr="00CD6CCC">
        <w:rPr>
          <w:i/>
          <w:lang w:val="fr-BE"/>
        </w:rPr>
        <w:t>–</w:t>
      </w:r>
      <w:r w:rsidRPr="00CD6CCC">
        <w:rPr>
          <w:i/>
          <w:lang w:val="fr-BE"/>
        </w:rPr>
        <w:t>commune</w:t>
      </w:r>
      <w:r w:rsidR="000D49DB" w:rsidRPr="00CD6CCC">
        <w:rPr>
          <w:i/>
          <w:lang w:val="fr-BE"/>
        </w:rPr>
        <w:t>)</w:t>
      </w:r>
      <w:r w:rsidR="000D49DB" w:rsidRPr="00CD6CCC">
        <w:rPr>
          <w:lang w:val="fr-BE"/>
        </w:rPr>
        <w:t xml:space="preserve">, </w:t>
      </w:r>
      <w:r w:rsidRPr="00CD6CCC">
        <w:rPr>
          <w:lang w:val="fr-BE"/>
        </w:rPr>
        <w:t xml:space="preserve">et a une superficie de </w:t>
      </w:r>
      <w:proofErr w:type="gramStart"/>
      <w:r w:rsidRPr="00CD6CCC">
        <w:rPr>
          <w:lang w:val="fr-BE"/>
        </w:rPr>
        <w:t>ca</w:t>
      </w:r>
      <w:proofErr w:type="gramEnd"/>
      <w:r w:rsidRPr="00CD6CCC">
        <w:rPr>
          <w:lang w:val="fr-BE"/>
        </w:rPr>
        <w:t xml:space="preserve"> </w:t>
      </w:r>
      <w:r w:rsidR="00BD18DC">
        <w:rPr>
          <w:lang w:val="fr-BE"/>
        </w:rPr>
        <w:t>xxx</w:t>
      </w:r>
      <w:r w:rsidR="000D49DB" w:rsidRPr="00CD6CCC">
        <w:rPr>
          <w:lang w:val="fr-BE"/>
        </w:rPr>
        <w:t xml:space="preserve"> m². </w:t>
      </w:r>
    </w:p>
    <w:p w14:paraId="1EA37E62" w14:textId="77777777" w:rsidR="000D49DB" w:rsidRPr="00CD6CCC" w:rsidRDefault="000D49DB" w:rsidP="000D49DB">
      <w:pPr>
        <w:pStyle w:val="NoSpacing"/>
        <w:ind w:left="360"/>
        <w:rPr>
          <w:lang w:val="fr-BE"/>
        </w:rPr>
      </w:pPr>
    </w:p>
    <w:p w14:paraId="0134318C" w14:textId="35DE1A5F" w:rsidR="000D49DB" w:rsidRDefault="00474538" w:rsidP="000D49DB">
      <w:pPr>
        <w:pStyle w:val="NoSpacing"/>
        <w:ind w:left="360"/>
        <w:rPr>
          <w:sz w:val="24"/>
          <w:szCs w:val="24"/>
          <w:lang w:val="fr-BE"/>
        </w:rPr>
      </w:pPr>
      <w:r w:rsidRPr="00CD6CCC">
        <w:rPr>
          <w:lang w:val="fr-BE"/>
        </w:rPr>
        <w:t xml:space="preserve">Le </w:t>
      </w:r>
      <w:r w:rsidR="00DB751A" w:rsidRPr="00CD6CCC">
        <w:rPr>
          <w:lang w:val="fr-BE"/>
        </w:rPr>
        <w:t>Donneur d’ordre</w:t>
      </w:r>
      <w:r w:rsidRPr="00CD6CCC">
        <w:rPr>
          <w:lang w:val="fr-BE"/>
        </w:rPr>
        <w:t xml:space="preserve"> est </w:t>
      </w:r>
      <w:r w:rsidRPr="00CD6CCC">
        <w:rPr>
          <w:i/>
          <w:color w:val="00B050"/>
          <w:lang w:val="fr-BE"/>
        </w:rPr>
        <w:t xml:space="preserve">propriétaire/usufruitier </w:t>
      </w:r>
      <w:r w:rsidRPr="00CD6CCC">
        <w:rPr>
          <w:lang w:val="fr-BE"/>
        </w:rPr>
        <w:t>du bien immeuble</w:t>
      </w:r>
      <w:r w:rsidR="000D49DB" w:rsidRPr="007B1ADD">
        <w:rPr>
          <w:sz w:val="24"/>
          <w:szCs w:val="24"/>
          <w:lang w:val="fr-BE"/>
        </w:rPr>
        <w:t>.</w:t>
      </w:r>
    </w:p>
    <w:p w14:paraId="49682DF5" w14:textId="77777777" w:rsidR="008A7EED" w:rsidRDefault="008A7EED" w:rsidP="000D49DB">
      <w:pPr>
        <w:pStyle w:val="NoSpacing"/>
        <w:ind w:left="360"/>
        <w:rPr>
          <w:rFonts w:ascii="Calibri" w:hAnsi="Calibri" w:cs="Calibri"/>
          <w:lang w:val="fr-FR"/>
        </w:rPr>
      </w:pPr>
    </w:p>
    <w:p w14:paraId="4EB39B1C" w14:textId="24A68415" w:rsidR="00DB751A" w:rsidRPr="007F7F9C" w:rsidRDefault="00DB751A" w:rsidP="007F7F9C">
      <w:pPr>
        <w:pStyle w:val="NoSpacing"/>
        <w:ind w:left="360"/>
        <w:rPr>
          <w:rFonts w:ascii="Calibri" w:hAnsi="Calibri" w:cs="Calibri"/>
          <w:color w:val="00B050"/>
          <w:lang w:val="fr-FR"/>
        </w:rPr>
      </w:pPr>
      <w:r w:rsidRPr="00DB751A">
        <w:rPr>
          <w:rFonts w:ascii="Calibri" w:hAnsi="Calibri" w:cs="Calibri"/>
          <w:color w:val="00B050"/>
          <w:lang w:val="fr-FR"/>
        </w:rPr>
        <w:t>Sur le Chantier sont d’application : le code du développement territorial – Wallonie (</w:t>
      </w:r>
      <w:proofErr w:type="spellStart"/>
      <w:r w:rsidRPr="00DB751A">
        <w:rPr>
          <w:rFonts w:ascii="Calibri" w:hAnsi="Calibri" w:cs="Calibri"/>
          <w:color w:val="00B050"/>
          <w:lang w:val="fr-FR"/>
        </w:rPr>
        <w:t>CoDT</w:t>
      </w:r>
      <w:proofErr w:type="spellEnd"/>
      <w:r w:rsidRPr="00DB751A">
        <w:rPr>
          <w:rFonts w:ascii="Calibri" w:hAnsi="Calibri" w:cs="Calibri"/>
          <w:color w:val="00B050"/>
          <w:lang w:val="fr-FR"/>
        </w:rPr>
        <w:t>) – le code bruxellois de l’Aménagement de l’aménagement du territoire (</w:t>
      </w:r>
      <w:proofErr w:type="spellStart"/>
      <w:r w:rsidRPr="00DB751A">
        <w:rPr>
          <w:rFonts w:ascii="Calibri" w:hAnsi="Calibri" w:cs="Calibri"/>
          <w:color w:val="00B050"/>
          <w:lang w:val="fr-FR"/>
        </w:rPr>
        <w:t>CoBAT</w:t>
      </w:r>
      <w:proofErr w:type="spellEnd"/>
      <w:r w:rsidRPr="00DB751A">
        <w:rPr>
          <w:rFonts w:ascii="Calibri" w:hAnsi="Calibri" w:cs="Calibri"/>
          <w:color w:val="00B050"/>
          <w:lang w:val="fr-FR"/>
        </w:rPr>
        <w:t xml:space="preserve">) – le code flamand de l’aménagement du territoire du bâtiment de Flandre / Bruxelles / Région Wallonne, le RRU (Règlement Régional d’Urbanisme), Le RCU (Règlement Communal d’Urbanisme), Le PPAS (Plan Particulier d’Affectation du Sol) et ses prescriptions ainsi que le permis de lotissement xxx. </w:t>
      </w:r>
    </w:p>
    <w:p w14:paraId="4A5D8753" w14:textId="5BD2DEF9" w:rsidR="000D49DB" w:rsidRPr="007B1ADD" w:rsidRDefault="00474538" w:rsidP="000D49DB">
      <w:pPr>
        <w:pStyle w:val="Heading1"/>
        <w:numPr>
          <w:ilvl w:val="0"/>
          <w:numId w:val="1"/>
        </w:numPr>
        <w:rPr>
          <w:lang w:val="fr-BE"/>
        </w:rPr>
      </w:pPr>
      <w:r>
        <w:rPr>
          <w:lang w:val="fr-BE"/>
        </w:rPr>
        <w:t>Mission du Prestataire de Services</w:t>
      </w:r>
    </w:p>
    <w:p w14:paraId="011D4F3A" w14:textId="14E80F1A" w:rsidR="000D49DB" w:rsidRPr="001C10CD" w:rsidRDefault="00DB751A" w:rsidP="001C10CD">
      <w:pPr>
        <w:pStyle w:val="NoSpacing"/>
        <w:rPr>
          <w:rFonts w:cs="Tahoma"/>
          <w:color w:val="00B050"/>
          <w:lang w:val="fr-BE"/>
        </w:rPr>
      </w:pPr>
      <w:r w:rsidRPr="001C10CD">
        <w:rPr>
          <w:rFonts w:cs="Tahoma"/>
          <w:color w:val="00B050"/>
          <w:lang w:val="fr-BE"/>
        </w:rPr>
        <w:t>La mission consiste en :</w:t>
      </w:r>
    </w:p>
    <w:p w14:paraId="4A0DD540" w14:textId="4282D7E4"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Réalisation d'une étude de sol, d'une étude de stabilité et d'études impliquant des</w:t>
      </w:r>
      <w:r w:rsidR="001C10CD">
        <w:rPr>
          <w:rFonts w:cs="Tahoma"/>
          <w:color w:val="00B050"/>
          <w:lang w:val="fr-FR"/>
        </w:rPr>
        <w:t xml:space="preserve"> </w:t>
      </w:r>
      <w:r w:rsidRPr="00CD6CCC">
        <w:rPr>
          <w:rFonts w:cs="Tahoma"/>
          <w:color w:val="00B050"/>
          <w:lang w:val="fr-FR"/>
        </w:rPr>
        <w:t>techniques spéciales</w:t>
      </w:r>
    </w:p>
    <w:p w14:paraId="0FBAE726" w14:textId="79167E7B"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Relevé et délimitation du terrain</w:t>
      </w:r>
    </w:p>
    <w:p w14:paraId="104249B1" w14:textId="24ED36A2"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Étude et suivi PEB</w:t>
      </w:r>
    </w:p>
    <w:p w14:paraId="5A11B735" w14:textId="3B559F72"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Coordination de la sécurité du projet de construction</w:t>
      </w:r>
    </w:p>
    <w:p w14:paraId="74AE5706" w14:textId="5ED2B3E6"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Suivi administratif des raccordements aux services publics</w:t>
      </w:r>
    </w:p>
    <w:p w14:paraId="5F4D7B29" w14:textId="544C7670"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Analyse des risques, description des lieux et inventaire amiante</w:t>
      </w:r>
    </w:p>
    <w:p w14:paraId="3A7AC902" w14:textId="14689882"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Étude environnementale et/ou paysagère</w:t>
      </w:r>
    </w:p>
    <w:p w14:paraId="137E27E6" w14:textId="0BAF6356"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Finition intérieure du projet de construction</w:t>
      </w:r>
    </w:p>
    <w:p w14:paraId="69CD51AF" w14:textId="62827EE1" w:rsidR="00C82C01" w:rsidRDefault="00C82C01" w:rsidP="001C10CD">
      <w:pPr>
        <w:pStyle w:val="NoSpacing"/>
        <w:numPr>
          <w:ilvl w:val="0"/>
          <w:numId w:val="16"/>
        </w:numPr>
        <w:rPr>
          <w:rFonts w:cs="Tahoma"/>
          <w:color w:val="00B050"/>
          <w:lang w:val="fr-FR"/>
        </w:rPr>
      </w:pPr>
      <w:r w:rsidRPr="00CD6CCC">
        <w:rPr>
          <w:rFonts w:cs="Tahoma"/>
          <w:color w:val="00B050"/>
          <w:lang w:val="fr-FR"/>
        </w:rPr>
        <w:t>Analyse technique objective des éléments suivants : …</w:t>
      </w:r>
    </w:p>
    <w:p w14:paraId="70777D7B" w14:textId="30A128BC" w:rsidR="00BD18DC" w:rsidRPr="00CD6CCC" w:rsidRDefault="00BD18DC" w:rsidP="001C10CD">
      <w:pPr>
        <w:pStyle w:val="NoSpacing"/>
        <w:numPr>
          <w:ilvl w:val="0"/>
          <w:numId w:val="16"/>
        </w:numPr>
        <w:rPr>
          <w:rFonts w:cs="Tahoma"/>
          <w:color w:val="00B050"/>
          <w:lang w:val="fr-FR"/>
        </w:rPr>
      </w:pPr>
      <w:r>
        <w:rPr>
          <w:rFonts w:cs="Tahoma"/>
          <w:color w:val="00B050"/>
          <w:lang w:val="fr-FR"/>
        </w:rPr>
        <w:t>…..</w:t>
      </w:r>
    </w:p>
    <w:p w14:paraId="55982833" w14:textId="77777777" w:rsidR="00DB751A" w:rsidRPr="00CD6CCC" w:rsidRDefault="00DB751A" w:rsidP="000D49DB">
      <w:pPr>
        <w:pStyle w:val="NoSpacing"/>
        <w:ind w:left="360"/>
        <w:rPr>
          <w:rFonts w:cs="Tahoma"/>
          <w:color w:val="00B050"/>
          <w:lang w:val="fr-FR"/>
        </w:rPr>
      </w:pPr>
    </w:p>
    <w:p w14:paraId="24BBC896" w14:textId="0F07C65C" w:rsidR="00C82C01" w:rsidRPr="00CD6CCC" w:rsidRDefault="00C82C01" w:rsidP="00C82C01">
      <w:pPr>
        <w:pStyle w:val="NoSpacing"/>
        <w:ind w:left="360"/>
        <w:rPr>
          <w:rFonts w:cs="Tahoma"/>
          <w:color w:val="00B050"/>
          <w:lang w:val="fr-FR"/>
        </w:rPr>
      </w:pPr>
      <w:r w:rsidRPr="00CD6CCC">
        <w:rPr>
          <w:rFonts w:cs="Tahoma"/>
          <w:color w:val="00B050"/>
          <w:lang w:val="fr-FR"/>
        </w:rPr>
        <w:t>Dans ce cadre, le Prestataire réalisera les missions suivantes :</w:t>
      </w:r>
    </w:p>
    <w:p w14:paraId="530ADF2F" w14:textId="2A3ABB7E" w:rsidR="00C82C01" w:rsidRPr="00CD6CCC" w:rsidRDefault="00C82C01" w:rsidP="001C10CD">
      <w:pPr>
        <w:pStyle w:val="NoSpacing"/>
        <w:numPr>
          <w:ilvl w:val="0"/>
          <w:numId w:val="16"/>
        </w:numPr>
        <w:rPr>
          <w:rFonts w:cs="Tahoma"/>
          <w:color w:val="00B050"/>
          <w:lang w:val="fr-FR"/>
        </w:rPr>
      </w:pPr>
      <w:r w:rsidRPr="00CD6CCC">
        <w:rPr>
          <w:rFonts w:cs="Tahoma"/>
          <w:color w:val="00B050"/>
          <w:lang w:val="fr-FR"/>
        </w:rPr>
        <w:t>Élaboration des métrés et/ou cahiers des charges des lots en phase de finition : électricité, plomberie, chauffage, ventilation, climatisation, sécurité, domotique, détection incendie, acoustique, plâtrerie, finitions de sols et de murs, finitions de façades, garde-corps, menuiserie intérieure et travaux de décoration,</w:t>
      </w:r>
      <w:r w:rsidR="001C10CD">
        <w:rPr>
          <w:rFonts w:cs="Tahoma"/>
          <w:color w:val="00B050"/>
          <w:lang w:val="fr-FR"/>
        </w:rPr>
        <w:t xml:space="preserve"> </w:t>
      </w:r>
      <w:r w:rsidRPr="00CD6CCC">
        <w:rPr>
          <w:rFonts w:cs="Tahoma"/>
          <w:color w:val="00B050"/>
          <w:lang w:val="fr-FR"/>
        </w:rPr>
        <w:t>…</w:t>
      </w:r>
    </w:p>
    <w:p w14:paraId="5D48E0F1" w14:textId="77777777" w:rsidR="00DB751A" w:rsidRPr="00CD6CCC" w:rsidRDefault="00DB751A" w:rsidP="000D49DB">
      <w:pPr>
        <w:pStyle w:val="NoSpacing"/>
        <w:ind w:left="360"/>
        <w:rPr>
          <w:rFonts w:cs="Tahoma"/>
          <w:lang w:val="fr-FR"/>
        </w:rPr>
      </w:pPr>
    </w:p>
    <w:p w14:paraId="6589D983" w14:textId="378E0DE2" w:rsidR="008A7EED" w:rsidRPr="008A7EED" w:rsidRDefault="008A7EED" w:rsidP="00474538">
      <w:pPr>
        <w:pStyle w:val="NoSpacing"/>
        <w:jc w:val="both"/>
        <w:rPr>
          <w:rFonts w:cs="Tahoma"/>
          <w:sz w:val="24"/>
          <w:szCs w:val="24"/>
          <w:lang w:val="fr-FR"/>
        </w:rPr>
      </w:pPr>
      <w:r w:rsidRPr="00CD6CCC">
        <w:rPr>
          <w:rFonts w:ascii="Calibri" w:hAnsi="Calibri" w:cs="Calibri"/>
          <w:lang w:val="fr-FR"/>
        </w:rPr>
        <w:t>L</w:t>
      </w:r>
      <w:r w:rsidR="00C82C01" w:rsidRPr="00CD6CCC">
        <w:rPr>
          <w:rFonts w:ascii="Calibri" w:hAnsi="Calibri" w:cs="Calibri"/>
          <w:lang w:val="fr-FR"/>
        </w:rPr>
        <w:t xml:space="preserve">e Prestataire </w:t>
      </w:r>
      <w:r w:rsidRPr="00CD6CCC">
        <w:rPr>
          <w:rFonts w:ascii="Calibri" w:hAnsi="Calibri" w:cs="Calibri"/>
          <w:lang w:val="fr-FR"/>
        </w:rPr>
        <w:t>est autorisé à faire exécuter des tâches par ses auxiliaires, quoique toujours sous la direction et le contrôle d</w:t>
      </w:r>
      <w:r w:rsidR="00C82C01" w:rsidRPr="00CD6CCC">
        <w:rPr>
          <w:rFonts w:ascii="Calibri" w:hAnsi="Calibri" w:cs="Calibri"/>
          <w:lang w:val="fr-FR"/>
        </w:rPr>
        <w:t>u Prestataire.</w:t>
      </w:r>
      <w:r w:rsidR="00C82C01" w:rsidRPr="00C82C01">
        <w:rPr>
          <w:rFonts w:ascii="Calibri" w:hAnsi="Calibri" w:cs="Calibri"/>
          <w:lang w:val="fr-FR"/>
        </w:rPr>
        <w:t xml:space="preserve"> </w:t>
      </w:r>
      <w:r w:rsidR="00C82C01" w:rsidRPr="00C82C01">
        <w:rPr>
          <w:rFonts w:ascii="Calibri" w:hAnsi="Calibri" w:cs="Calibri"/>
          <w:sz w:val="20"/>
          <w:szCs w:val="20"/>
          <w:lang w:val="fr-FR"/>
        </w:rPr>
        <w:t>(</w:t>
      </w:r>
      <w:proofErr w:type="gramStart"/>
      <w:r w:rsidR="00C82C01" w:rsidRPr="00C82C01">
        <w:rPr>
          <w:rFonts w:ascii="Calibri" w:hAnsi="Calibri" w:cs="Calibri"/>
          <w:sz w:val="20"/>
          <w:szCs w:val="20"/>
          <w:lang w:val="fr-FR"/>
        </w:rPr>
        <w:t>pas</w:t>
      </w:r>
      <w:proofErr w:type="gramEnd"/>
      <w:r w:rsidR="00C82C01" w:rsidRPr="00C82C01">
        <w:rPr>
          <w:rFonts w:ascii="Calibri" w:hAnsi="Calibri" w:cs="Calibri"/>
          <w:sz w:val="20"/>
          <w:szCs w:val="20"/>
          <w:lang w:val="fr-FR"/>
        </w:rPr>
        <w:t xml:space="preserve"> de sous-traitance)</w:t>
      </w:r>
    </w:p>
    <w:p w14:paraId="1F86124C" w14:textId="77777777" w:rsidR="00BD18DC" w:rsidRDefault="00BD18DC" w:rsidP="00474538">
      <w:pPr>
        <w:pStyle w:val="NoSpacing"/>
        <w:jc w:val="both"/>
        <w:rPr>
          <w:highlight w:val="lightGray"/>
          <w:lang w:val="fr-BE"/>
        </w:rPr>
      </w:pPr>
    </w:p>
    <w:p w14:paraId="3878A485" w14:textId="5FA6DD56" w:rsidR="000D49DB" w:rsidRDefault="00474538" w:rsidP="00474538">
      <w:pPr>
        <w:pStyle w:val="NoSpacing"/>
        <w:jc w:val="both"/>
        <w:rPr>
          <w:sz w:val="20"/>
          <w:szCs w:val="20"/>
          <w:lang w:val="fr-BE"/>
        </w:rPr>
      </w:pPr>
      <w:r w:rsidRPr="00CD6CCC">
        <w:rPr>
          <w:highlight w:val="lightGray"/>
          <w:lang w:val="fr-BE"/>
        </w:rPr>
        <w:t xml:space="preserve">La durée de la mission est estimée à </w:t>
      </w:r>
      <w:r w:rsidR="000D49DB" w:rsidRPr="00CD6CCC">
        <w:rPr>
          <w:highlight w:val="lightGray"/>
          <w:lang w:val="fr-BE"/>
        </w:rPr>
        <w:t>…….</w:t>
      </w:r>
      <w:r w:rsidRPr="00CD6CCC">
        <w:rPr>
          <w:highlight w:val="lightGray"/>
          <w:lang w:val="fr-BE"/>
        </w:rPr>
        <w:t xml:space="preserve"> </w:t>
      </w:r>
      <w:proofErr w:type="gramStart"/>
      <w:r w:rsidR="00C82C01" w:rsidRPr="00CD6CCC">
        <w:rPr>
          <w:highlight w:val="lightGray"/>
          <w:lang w:val="fr-BE"/>
        </w:rPr>
        <w:t>j</w:t>
      </w:r>
      <w:r w:rsidRPr="00CD6CCC">
        <w:rPr>
          <w:highlight w:val="lightGray"/>
          <w:lang w:val="fr-BE"/>
        </w:rPr>
        <w:t>ours</w:t>
      </w:r>
      <w:proofErr w:type="gramEnd"/>
      <w:r w:rsidR="00C82C01" w:rsidRPr="00CD6CCC">
        <w:rPr>
          <w:highlight w:val="lightGray"/>
          <w:lang w:val="fr-BE"/>
        </w:rPr>
        <w:t xml:space="preserve"> calendrier, après réception des documents pertinents.</w:t>
      </w:r>
      <w:r w:rsidR="00C82C01">
        <w:rPr>
          <w:lang w:val="fr-BE"/>
        </w:rPr>
        <w:t xml:space="preserve"> </w:t>
      </w:r>
      <w:r w:rsidR="00C82C01" w:rsidRPr="00C82C01">
        <w:rPr>
          <w:sz w:val="20"/>
          <w:szCs w:val="20"/>
          <w:lang w:val="fr-BE"/>
        </w:rPr>
        <w:t>(</w:t>
      </w:r>
      <w:proofErr w:type="gramStart"/>
      <w:r w:rsidR="00C82C01" w:rsidRPr="00C82C01">
        <w:rPr>
          <w:sz w:val="20"/>
          <w:szCs w:val="20"/>
          <w:lang w:val="fr-BE"/>
        </w:rPr>
        <w:t>uniquement</w:t>
      </w:r>
      <w:proofErr w:type="gramEnd"/>
      <w:r w:rsidR="00C82C01" w:rsidRPr="00C82C01">
        <w:rPr>
          <w:sz w:val="20"/>
          <w:szCs w:val="20"/>
          <w:lang w:val="fr-BE"/>
        </w:rPr>
        <w:t xml:space="preserve"> pour les missions sans permis d’urbanisme)</w:t>
      </w:r>
    </w:p>
    <w:p w14:paraId="02AE2895" w14:textId="77777777" w:rsidR="00CD6CCC" w:rsidRPr="00474538" w:rsidRDefault="00CD6CCC" w:rsidP="00474538">
      <w:pPr>
        <w:pStyle w:val="NoSpacing"/>
        <w:jc w:val="both"/>
        <w:rPr>
          <w:rFonts w:cs="Tahoma"/>
          <w:sz w:val="24"/>
          <w:szCs w:val="24"/>
          <w:lang w:val="fr-BE"/>
        </w:rPr>
      </w:pPr>
    </w:p>
    <w:p w14:paraId="074C54E4" w14:textId="18A43F4A" w:rsidR="000D49DB" w:rsidRDefault="00474538" w:rsidP="000D49DB">
      <w:pPr>
        <w:pStyle w:val="Heading1"/>
        <w:numPr>
          <w:ilvl w:val="0"/>
          <w:numId w:val="1"/>
        </w:numPr>
        <w:rPr>
          <w:lang w:val="fr-BE"/>
        </w:rPr>
      </w:pPr>
      <w:r>
        <w:rPr>
          <w:lang w:val="fr-BE"/>
        </w:rPr>
        <w:lastRenderedPageBreak/>
        <w:t>Honoraires</w:t>
      </w:r>
      <w:r w:rsidR="00604986">
        <w:rPr>
          <w:lang w:val="fr-BE"/>
        </w:rPr>
        <w:t xml:space="preserve"> et frais</w:t>
      </w:r>
    </w:p>
    <w:p w14:paraId="4E428A08" w14:textId="116A1233" w:rsidR="00A026D0" w:rsidRPr="00FB33E2" w:rsidRDefault="00A026D0" w:rsidP="0021251B">
      <w:pPr>
        <w:pStyle w:val="Heading2"/>
        <w:numPr>
          <w:ilvl w:val="1"/>
          <w:numId w:val="1"/>
        </w:numPr>
        <w:ind w:left="720"/>
      </w:pPr>
      <w:r w:rsidRPr="00FB33E2">
        <w:t>Les honoraires du Prestataire de Services pour cette mission sont fixées comme suit :</w:t>
      </w:r>
    </w:p>
    <w:p w14:paraId="31FC50E3" w14:textId="52695289" w:rsidR="000D49DB" w:rsidRPr="00604986" w:rsidRDefault="00663CEB" w:rsidP="0021251B">
      <w:pPr>
        <w:pStyle w:val="NoSpacing"/>
        <w:numPr>
          <w:ilvl w:val="0"/>
          <w:numId w:val="2"/>
        </w:numPr>
        <w:ind w:left="502"/>
        <w:rPr>
          <w:i/>
          <w:iCs/>
          <w:color w:val="00B050"/>
          <w:sz w:val="24"/>
          <w:szCs w:val="24"/>
          <w:lang w:val="fr-BE"/>
        </w:rPr>
      </w:pPr>
      <w:r w:rsidRPr="00604986">
        <w:rPr>
          <w:i/>
          <w:iCs/>
          <w:color w:val="00B050"/>
          <w:sz w:val="24"/>
          <w:szCs w:val="24"/>
          <w:lang w:val="fr-BE"/>
        </w:rPr>
        <w:t>Tarif par dossier</w:t>
      </w:r>
    </w:p>
    <w:p w14:paraId="37B7E4B7" w14:textId="457207C2" w:rsidR="000D49DB" w:rsidRPr="00604986" w:rsidRDefault="00663CEB" w:rsidP="0021251B">
      <w:pPr>
        <w:pStyle w:val="NoSpacing"/>
        <w:numPr>
          <w:ilvl w:val="0"/>
          <w:numId w:val="2"/>
        </w:numPr>
        <w:ind w:left="502"/>
        <w:rPr>
          <w:i/>
          <w:iCs/>
          <w:color w:val="00B050"/>
          <w:sz w:val="24"/>
          <w:szCs w:val="24"/>
          <w:lang w:val="fr-BE"/>
        </w:rPr>
      </w:pPr>
      <w:r w:rsidRPr="00604986">
        <w:rPr>
          <w:i/>
          <w:iCs/>
          <w:color w:val="00B050"/>
          <w:sz w:val="24"/>
          <w:szCs w:val="24"/>
          <w:lang w:val="fr-BE"/>
        </w:rPr>
        <w:t>Tarif forfaitaire</w:t>
      </w:r>
    </w:p>
    <w:p w14:paraId="24CE0890" w14:textId="490D3181" w:rsidR="000D49DB" w:rsidRPr="00604986" w:rsidRDefault="00663CEB" w:rsidP="0021251B">
      <w:pPr>
        <w:pStyle w:val="NoSpacing"/>
        <w:numPr>
          <w:ilvl w:val="0"/>
          <w:numId w:val="2"/>
        </w:numPr>
        <w:ind w:left="502"/>
        <w:rPr>
          <w:i/>
          <w:iCs/>
          <w:color w:val="00B050"/>
          <w:sz w:val="24"/>
          <w:szCs w:val="24"/>
          <w:lang w:val="fr-BE"/>
        </w:rPr>
      </w:pPr>
      <w:r w:rsidRPr="00604986">
        <w:rPr>
          <w:i/>
          <w:iCs/>
          <w:color w:val="00B050"/>
          <w:sz w:val="24"/>
          <w:szCs w:val="24"/>
          <w:lang w:val="fr-BE"/>
        </w:rPr>
        <w:t>Tarif horaire</w:t>
      </w:r>
    </w:p>
    <w:p w14:paraId="786A48A7" w14:textId="77777777" w:rsidR="00604986" w:rsidRPr="00604986" w:rsidRDefault="00604986" w:rsidP="0021251B">
      <w:pPr>
        <w:pStyle w:val="NoSpacing"/>
        <w:ind w:left="502"/>
        <w:rPr>
          <w:rFonts w:cstheme="minorHAnsi"/>
          <w:sz w:val="24"/>
          <w:szCs w:val="24"/>
          <w:lang w:val="fr-BE"/>
        </w:rPr>
      </w:pPr>
    </w:p>
    <w:p w14:paraId="209EE6AD" w14:textId="1E1518DD" w:rsidR="008A7EED" w:rsidRPr="00604986" w:rsidRDefault="00604986" w:rsidP="0021251B">
      <w:pPr>
        <w:pStyle w:val="NoSpacing"/>
        <w:rPr>
          <w:rFonts w:cstheme="minorHAnsi"/>
          <w:iCs/>
          <w:lang w:val="fr-FR"/>
        </w:rPr>
      </w:pPr>
      <w:r w:rsidRPr="00604986">
        <w:rPr>
          <w:rFonts w:cstheme="minorHAnsi"/>
          <w:sz w:val="24"/>
          <w:szCs w:val="24"/>
          <w:lang w:val="fr-BE"/>
        </w:rPr>
        <w:t xml:space="preserve">Les </w:t>
      </w:r>
      <w:r w:rsidRPr="00604986">
        <w:rPr>
          <w:rFonts w:cstheme="minorHAnsi"/>
          <w:iCs/>
          <w:lang w:val="fr-FR"/>
        </w:rPr>
        <w:t>montants</w:t>
      </w:r>
      <w:r w:rsidR="008A7EED" w:rsidRPr="00604986">
        <w:rPr>
          <w:rFonts w:cstheme="minorHAnsi"/>
          <w:iCs/>
          <w:lang w:val="fr-FR"/>
        </w:rPr>
        <w:t xml:space="preserve"> indiqués dans cet article pour les allocations horaires et/ou forfaitaires suivent l'indice santé. A chaque anniversaire de la date du contrat, les prix unitaires mentionnés sont ajustés au nouvel indice. L'indice de base est celui de 2 mois précédant le mois de signature. Le nouvel indice est celui de douze mois plus tard.</w:t>
      </w:r>
    </w:p>
    <w:p w14:paraId="1762D45E" w14:textId="77777777" w:rsidR="00604986" w:rsidRPr="00604986" w:rsidRDefault="00604986" w:rsidP="0021251B">
      <w:pPr>
        <w:pStyle w:val="NoSpacing"/>
        <w:rPr>
          <w:rFonts w:cstheme="minorHAnsi"/>
          <w:iCs/>
          <w:lang w:val="fr-FR"/>
        </w:rPr>
      </w:pPr>
    </w:p>
    <w:p w14:paraId="63638893" w14:textId="07622DD7" w:rsidR="008A7EED" w:rsidRPr="00604986" w:rsidRDefault="008A7EED" w:rsidP="0021251B">
      <w:pPr>
        <w:pStyle w:val="NoSpacing"/>
        <w:rPr>
          <w:rFonts w:cstheme="minorHAnsi"/>
          <w:lang w:val="fr-FR"/>
        </w:rPr>
      </w:pPr>
      <w:r w:rsidRPr="00604986">
        <w:rPr>
          <w:rFonts w:cstheme="minorHAnsi"/>
          <w:lang w:val="fr-FR"/>
        </w:rPr>
        <w:t>L</w:t>
      </w:r>
      <w:r w:rsidR="00604986" w:rsidRPr="00604986">
        <w:rPr>
          <w:rFonts w:cstheme="minorHAnsi"/>
          <w:lang w:val="fr-FR"/>
        </w:rPr>
        <w:t>a</w:t>
      </w:r>
      <w:r w:rsidRPr="00604986">
        <w:rPr>
          <w:rFonts w:cstheme="minorHAnsi"/>
          <w:lang w:val="fr-FR"/>
        </w:rPr>
        <w:t xml:space="preserve"> </w:t>
      </w:r>
      <w:r w:rsidR="008E2E0D">
        <w:rPr>
          <w:rFonts w:cstheme="minorHAnsi"/>
          <w:lang w:val="fr-FR"/>
        </w:rPr>
        <w:t>t</w:t>
      </w:r>
      <w:r w:rsidRPr="00604986">
        <w:rPr>
          <w:rFonts w:cstheme="minorHAnsi"/>
          <w:lang w:val="fr-FR"/>
        </w:rPr>
        <w:t xml:space="preserve">axe sur la </w:t>
      </w:r>
      <w:r w:rsidR="008E2E0D">
        <w:rPr>
          <w:rFonts w:cstheme="minorHAnsi"/>
          <w:lang w:val="fr-FR"/>
        </w:rPr>
        <w:t>v</w:t>
      </w:r>
      <w:r w:rsidRPr="00604986">
        <w:rPr>
          <w:rFonts w:cstheme="minorHAnsi"/>
          <w:lang w:val="fr-FR"/>
        </w:rPr>
        <w:t xml:space="preserve">aleur </w:t>
      </w:r>
      <w:r w:rsidR="008E2E0D">
        <w:rPr>
          <w:rFonts w:cstheme="minorHAnsi"/>
          <w:lang w:val="fr-FR"/>
        </w:rPr>
        <w:t>a</w:t>
      </w:r>
      <w:r w:rsidRPr="00604986">
        <w:rPr>
          <w:rFonts w:cstheme="minorHAnsi"/>
          <w:lang w:val="fr-FR"/>
        </w:rPr>
        <w:t>joutée et autres taxes éventuelles sur les honoraires sont à la charge du Maître d’ouvrage et ne sont pas inclus dans les montants ci-dessus</w:t>
      </w:r>
    </w:p>
    <w:p w14:paraId="48E88AEF" w14:textId="77777777" w:rsidR="00604986" w:rsidRPr="008A7EED" w:rsidRDefault="00604986" w:rsidP="0021251B">
      <w:pPr>
        <w:pStyle w:val="NoSpacing"/>
        <w:rPr>
          <w:rFonts w:asciiTheme="majorHAnsi" w:hAnsiTheme="majorHAnsi" w:cstheme="majorHAnsi"/>
          <w:iCs/>
          <w:lang w:val="fr-FR"/>
        </w:rPr>
      </w:pPr>
    </w:p>
    <w:p w14:paraId="3C69AD53" w14:textId="6A3074F2" w:rsidR="008A7EED" w:rsidRPr="0021251B" w:rsidRDefault="008A7EED" w:rsidP="0021251B">
      <w:pPr>
        <w:pStyle w:val="Heading2"/>
        <w:numPr>
          <w:ilvl w:val="1"/>
          <w:numId w:val="1"/>
        </w:numPr>
        <w:ind w:left="720"/>
      </w:pPr>
      <w:r w:rsidRPr="0021251B">
        <w:t>Les frais seront facturés séparément :</w:t>
      </w:r>
    </w:p>
    <w:p w14:paraId="5BF15195" w14:textId="74698523" w:rsidR="008A7EED" w:rsidRPr="00040320" w:rsidRDefault="008A7EED" w:rsidP="0021251B">
      <w:pPr>
        <w:pStyle w:val="NoSpacing"/>
        <w:numPr>
          <w:ilvl w:val="0"/>
          <w:numId w:val="4"/>
        </w:numPr>
        <w:ind w:left="721"/>
        <w:jc w:val="both"/>
        <w:rPr>
          <w:rFonts w:cstheme="minorHAnsi"/>
          <w:lang w:val="fr-FR"/>
        </w:rPr>
      </w:pPr>
      <w:r w:rsidRPr="00040320">
        <w:rPr>
          <w:rFonts w:cstheme="minorHAnsi"/>
          <w:lang w:val="fr-FR"/>
        </w:rPr>
        <w:t xml:space="preserve">Les déplacements en dehors d’un rayon de </w:t>
      </w:r>
      <w:r w:rsidR="008E2E0D">
        <w:rPr>
          <w:rFonts w:cstheme="minorHAnsi"/>
          <w:lang w:val="fr-FR"/>
        </w:rPr>
        <w:t>xx</w:t>
      </w:r>
      <w:r w:rsidRPr="00040320">
        <w:rPr>
          <w:rFonts w:cstheme="minorHAnsi"/>
          <w:lang w:val="fr-FR"/>
        </w:rPr>
        <w:t xml:space="preserve"> km à partir du siège d</w:t>
      </w:r>
      <w:r w:rsidR="00976893" w:rsidRPr="00040320">
        <w:rPr>
          <w:rFonts w:cstheme="minorHAnsi"/>
          <w:lang w:val="fr-FR"/>
        </w:rPr>
        <w:t>u Prestataire</w:t>
      </w:r>
      <w:r w:rsidRPr="00040320">
        <w:rPr>
          <w:rFonts w:cstheme="minorHAnsi"/>
          <w:lang w:val="fr-FR"/>
        </w:rPr>
        <w:t xml:space="preserve"> seront facturés à l'indemnité kilométrique des fonctionnaires, soit actuellement xx €/km.</w:t>
      </w:r>
    </w:p>
    <w:p w14:paraId="4731E21C" w14:textId="4EE3E556" w:rsidR="00770E69" w:rsidRPr="00040320" w:rsidRDefault="00976893" w:rsidP="0021251B">
      <w:pPr>
        <w:pStyle w:val="NoSpacing"/>
        <w:numPr>
          <w:ilvl w:val="0"/>
          <w:numId w:val="4"/>
        </w:numPr>
        <w:ind w:left="721"/>
        <w:rPr>
          <w:rFonts w:cstheme="minorHAnsi"/>
          <w:color w:val="00B050"/>
          <w:lang w:val="fr-FR"/>
        </w:rPr>
      </w:pPr>
      <w:r w:rsidRPr="00040320">
        <w:rPr>
          <w:rFonts w:cstheme="minorHAnsi"/>
          <w:color w:val="00B050"/>
          <w:lang w:val="fr-FR"/>
        </w:rPr>
        <w:t>L</w:t>
      </w:r>
      <w:r w:rsidR="00770E69" w:rsidRPr="00040320">
        <w:rPr>
          <w:rFonts w:cstheme="minorHAnsi"/>
          <w:color w:val="00B050"/>
          <w:lang w:val="fr-FR"/>
        </w:rPr>
        <w:t>a prime d'assurance responsabilité civile d</w:t>
      </w:r>
      <w:r w:rsidRPr="00040320">
        <w:rPr>
          <w:rFonts w:cstheme="minorHAnsi"/>
          <w:color w:val="00B050"/>
          <w:lang w:val="fr-FR"/>
        </w:rPr>
        <w:t>u Prestataire</w:t>
      </w:r>
      <w:r w:rsidR="00770E69" w:rsidRPr="00040320">
        <w:rPr>
          <w:rFonts w:cstheme="minorHAnsi"/>
          <w:color w:val="00B050"/>
          <w:lang w:val="fr-FR"/>
        </w:rPr>
        <w:t xml:space="preserve"> qui est calculée en pourcentage d</w:t>
      </w:r>
      <w:r w:rsidR="00BD18DC">
        <w:rPr>
          <w:rFonts w:cstheme="minorHAnsi"/>
          <w:color w:val="00B050"/>
          <w:lang w:val="fr-FR"/>
        </w:rPr>
        <w:t>es honoraires</w:t>
      </w:r>
      <w:r w:rsidR="004662FB">
        <w:rPr>
          <w:rFonts w:cstheme="minorHAnsi"/>
          <w:color w:val="00B050"/>
          <w:lang w:val="fr-FR"/>
        </w:rPr>
        <w:t>.</w:t>
      </w:r>
    </w:p>
    <w:p w14:paraId="7E99DA57" w14:textId="77777777" w:rsidR="00770E69" w:rsidRPr="00040320" w:rsidRDefault="00770E69" w:rsidP="0021251B">
      <w:pPr>
        <w:pStyle w:val="NoSpacing"/>
        <w:ind w:left="721"/>
        <w:jc w:val="both"/>
        <w:rPr>
          <w:rFonts w:cstheme="minorHAnsi"/>
          <w:lang w:val="fr-FR"/>
        </w:rPr>
      </w:pPr>
    </w:p>
    <w:p w14:paraId="21F70F42" w14:textId="1C20BCA9" w:rsidR="008A7EED" w:rsidRPr="0021251B" w:rsidRDefault="008A7EED" w:rsidP="0021251B">
      <w:pPr>
        <w:pStyle w:val="Heading2"/>
        <w:numPr>
          <w:ilvl w:val="1"/>
          <w:numId w:val="1"/>
        </w:numPr>
        <w:ind w:left="720"/>
      </w:pPr>
      <w:r w:rsidRPr="0021251B">
        <w:t>Délai</w:t>
      </w:r>
      <w:r w:rsidR="00B11A26" w:rsidRPr="0021251B">
        <w:t>s</w:t>
      </w:r>
      <w:r w:rsidRPr="0021251B">
        <w:t xml:space="preserve"> et conditions de paiement</w:t>
      </w:r>
    </w:p>
    <w:p w14:paraId="1E11291A" w14:textId="77777777" w:rsidR="008A7EED" w:rsidRDefault="008A7EED" w:rsidP="0021251B">
      <w:pPr>
        <w:pStyle w:val="NoSpacing"/>
        <w:rPr>
          <w:szCs w:val="24"/>
          <w:lang w:val="fr-BE"/>
        </w:rPr>
      </w:pPr>
      <w:r>
        <w:rPr>
          <w:szCs w:val="24"/>
          <w:lang w:val="fr-BE"/>
        </w:rPr>
        <w:t xml:space="preserve">Les paiements des honoraires se feront dans les 15 jours ouvrables suivant l’envoi de la note d’honoraires du Prestataire, exclusivement par virement sur le compte bancaire IBAN </w:t>
      </w:r>
      <w:proofErr w:type="spellStart"/>
      <w:r>
        <w:rPr>
          <w:szCs w:val="24"/>
          <w:lang w:val="fr-BE"/>
        </w:rPr>
        <w:t>BExx</w:t>
      </w:r>
      <w:proofErr w:type="spellEnd"/>
      <w:r>
        <w:rPr>
          <w:szCs w:val="24"/>
          <w:lang w:val="fr-BE"/>
        </w:rPr>
        <w:t xml:space="preserve"> </w:t>
      </w:r>
      <w:proofErr w:type="spellStart"/>
      <w:r>
        <w:rPr>
          <w:szCs w:val="24"/>
          <w:lang w:val="fr-BE"/>
        </w:rPr>
        <w:t>xxxx</w:t>
      </w:r>
      <w:proofErr w:type="spellEnd"/>
      <w:r>
        <w:rPr>
          <w:szCs w:val="24"/>
          <w:lang w:val="fr-BE"/>
        </w:rPr>
        <w:t xml:space="preserve"> </w:t>
      </w:r>
      <w:proofErr w:type="spellStart"/>
      <w:r>
        <w:rPr>
          <w:szCs w:val="24"/>
          <w:lang w:val="fr-BE"/>
        </w:rPr>
        <w:t>xxxx</w:t>
      </w:r>
      <w:proofErr w:type="spellEnd"/>
      <w:r>
        <w:rPr>
          <w:szCs w:val="24"/>
          <w:lang w:val="fr-BE"/>
        </w:rPr>
        <w:t xml:space="preserve"> </w:t>
      </w:r>
      <w:proofErr w:type="spellStart"/>
      <w:r>
        <w:rPr>
          <w:szCs w:val="24"/>
          <w:lang w:val="fr-BE"/>
        </w:rPr>
        <w:t>xxxx</w:t>
      </w:r>
      <w:proofErr w:type="spellEnd"/>
      <w:r>
        <w:rPr>
          <w:szCs w:val="24"/>
          <w:lang w:val="fr-BE"/>
        </w:rPr>
        <w:t>.</w:t>
      </w:r>
    </w:p>
    <w:p w14:paraId="136280EC" w14:textId="77777777" w:rsidR="008A7EED" w:rsidRDefault="008A7EED" w:rsidP="0021251B">
      <w:pPr>
        <w:pStyle w:val="NoSpacing"/>
        <w:rPr>
          <w:szCs w:val="24"/>
          <w:lang w:val="fr-BE"/>
        </w:rPr>
      </w:pPr>
      <w:r>
        <w:rPr>
          <w:szCs w:val="24"/>
          <w:lang w:val="fr-BE"/>
        </w:rPr>
        <w:t>Toute contestation d’une note d’honoraires et les motifs de cette contestation devront être notifiés par écrit au Prestataire dans les quinze jours de son envoi.</w:t>
      </w:r>
    </w:p>
    <w:p w14:paraId="6099F683" w14:textId="77777777" w:rsidR="00026402" w:rsidRPr="0087688B" w:rsidRDefault="00026402" w:rsidP="0021251B">
      <w:pPr>
        <w:pStyle w:val="NoSpacing"/>
        <w:ind w:left="361"/>
        <w:jc w:val="both"/>
        <w:rPr>
          <w:rFonts w:cstheme="minorHAnsi"/>
          <w:szCs w:val="24"/>
          <w:lang w:val="fr-BE"/>
        </w:rPr>
      </w:pPr>
    </w:p>
    <w:p w14:paraId="4C65768D" w14:textId="478BECA8" w:rsidR="00A77381" w:rsidRPr="00A77381" w:rsidRDefault="00A77381" w:rsidP="0021251B">
      <w:pPr>
        <w:pStyle w:val="NoSpacing"/>
        <w:rPr>
          <w:rFonts w:cstheme="minorHAnsi"/>
          <w:lang w:val="fr-FR"/>
        </w:rPr>
      </w:pPr>
      <w:r w:rsidRPr="00A77381">
        <w:rPr>
          <w:rFonts w:cstheme="minorHAnsi"/>
          <w:lang w:val="fr-FR"/>
        </w:rPr>
        <w:t>(</w:t>
      </w:r>
      <w:r w:rsidR="0061270D">
        <w:rPr>
          <w:rFonts w:cstheme="minorHAnsi"/>
          <w:lang w:val="fr-FR"/>
        </w:rPr>
        <w:t>Donneur d’ordre</w:t>
      </w:r>
      <w:r w:rsidRPr="00A77381">
        <w:rPr>
          <w:rFonts w:cstheme="minorHAnsi"/>
          <w:lang w:val="fr-FR"/>
        </w:rPr>
        <w:t xml:space="preserve"> professionnel)</w:t>
      </w:r>
    </w:p>
    <w:p w14:paraId="6B81D2B1" w14:textId="37048489" w:rsidR="00A77381" w:rsidRPr="00A77381" w:rsidRDefault="00A77381" w:rsidP="0021251B">
      <w:pPr>
        <w:pStyle w:val="NoSpacing"/>
        <w:rPr>
          <w:rFonts w:cstheme="minorHAnsi"/>
          <w:lang w:val="fr-FR"/>
        </w:rPr>
      </w:pPr>
      <w:r w:rsidRPr="00A77381">
        <w:rPr>
          <w:rFonts w:cstheme="minorHAnsi"/>
          <w:lang w:val="fr-FR"/>
        </w:rPr>
        <w:t xml:space="preserve">Toute somme due </w:t>
      </w:r>
      <w:r w:rsidR="005E13FB">
        <w:rPr>
          <w:rFonts w:cstheme="minorHAnsi"/>
          <w:lang w:val="fr-FR"/>
        </w:rPr>
        <w:t xml:space="preserve">au </w:t>
      </w:r>
      <w:r w:rsidR="00B11A26">
        <w:rPr>
          <w:rFonts w:cstheme="minorHAnsi"/>
          <w:lang w:val="fr-FR"/>
        </w:rPr>
        <w:t>P</w:t>
      </w:r>
      <w:r w:rsidR="005E13FB">
        <w:rPr>
          <w:rFonts w:cstheme="minorHAnsi"/>
          <w:lang w:val="fr-FR"/>
        </w:rPr>
        <w:t>restataire</w:t>
      </w:r>
      <w:r w:rsidRPr="00A77381">
        <w:rPr>
          <w:rFonts w:cstheme="minorHAnsi"/>
          <w:lang w:val="fr-FR"/>
        </w:rPr>
        <w:t xml:space="preserve"> et non payée dans les 15 jours de son échéance sera majorée, sans mise en demeure et de plein droit, d’un intérêt de retard au taux de référence de la BCE + 8 % et avec 40 euros, à titre de frais de recouvrement forfaitaires, sans préjudice des frais réels de recouvrement.</w:t>
      </w:r>
    </w:p>
    <w:p w14:paraId="32F0AA86" w14:textId="77777777" w:rsidR="008A7EED" w:rsidRPr="008A7EED" w:rsidRDefault="008A7EED" w:rsidP="0021251B">
      <w:pPr>
        <w:pStyle w:val="NoSpacing"/>
        <w:ind w:left="361"/>
        <w:jc w:val="both"/>
        <w:rPr>
          <w:rFonts w:asciiTheme="majorHAnsi" w:hAnsiTheme="majorHAnsi" w:cstheme="majorHAnsi"/>
          <w:lang w:val="fr-FR"/>
        </w:rPr>
      </w:pPr>
    </w:p>
    <w:p w14:paraId="57B5A58F" w14:textId="326C1E72" w:rsidR="00A77381" w:rsidRPr="00B0230E" w:rsidRDefault="00A77381" w:rsidP="0021251B">
      <w:pPr>
        <w:pStyle w:val="NoSpacing"/>
        <w:rPr>
          <w:rFonts w:cstheme="minorHAnsi"/>
          <w:highlight w:val="lightGray"/>
          <w:lang w:val="fr-FR"/>
        </w:rPr>
      </w:pPr>
      <w:r w:rsidRPr="00B0230E">
        <w:rPr>
          <w:rFonts w:cstheme="minorHAnsi"/>
          <w:highlight w:val="lightGray"/>
          <w:lang w:val="fr-FR"/>
        </w:rPr>
        <w:t>(</w:t>
      </w:r>
      <w:r w:rsidR="0061270D" w:rsidRPr="00B0230E">
        <w:rPr>
          <w:rFonts w:cstheme="minorHAnsi"/>
          <w:highlight w:val="lightGray"/>
          <w:lang w:val="fr-FR"/>
        </w:rPr>
        <w:t>Donneur d’ordre</w:t>
      </w:r>
      <w:r w:rsidRPr="00B0230E">
        <w:rPr>
          <w:rFonts w:cstheme="minorHAnsi"/>
          <w:highlight w:val="lightGray"/>
          <w:lang w:val="fr-FR"/>
        </w:rPr>
        <w:t xml:space="preserve"> privé</w:t>
      </w:r>
      <w:r w:rsidR="0014290B" w:rsidRPr="00B0230E">
        <w:rPr>
          <w:rFonts w:cstheme="minorHAnsi"/>
          <w:highlight w:val="lightGray"/>
          <w:lang w:val="fr-FR"/>
        </w:rPr>
        <w:t xml:space="preserve"> protection légale Livre XIX CDE</w:t>
      </w:r>
      <w:r w:rsidRPr="00B0230E">
        <w:rPr>
          <w:rFonts w:cstheme="minorHAnsi"/>
          <w:highlight w:val="lightGray"/>
          <w:lang w:val="fr-FR"/>
        </w:rPr>
        <w:t>)</w:t>
      </w:r>
    </w:p>
    <w:p w14:paraId="0AEB3488" w14:textId="2A698B3E" w:rsidR="0087688B" w:rsidRPr="009363CE" w:rsidRDefault="00A77381" w:rsidP="0021251B">
      <w:pPr>
        <w:pStyle w:val="NoSpacing"/>
        <w:rPr>
          <w:rFonts w:cstheme="minorHAnsi"/>
          <w:highlight w:val="lightGray"/>
          <w:lang w:val="fr-FR"/>
        </w:rPr>
      </w:pPr>
      <w:r w:rsidRPr="00A77381">
        <w:rPr>
          <w:rFonts w:cstheme="minorHAnsi"/>
          <w:highlight w:val="lightGray"/>
          <w:lang w:val="fr-FR"/>
        </w:rPr>
        <w:t xml:space="preserve">En cas de non-paiement dans les 15 jours, le </w:t>
      </w:r>
      <w:r w:rsidR="005E13FB">
        <w:rPr>
          <w:rFonts w:cstheme="minorHAnsi"/>
          <w:highlight w:val="lightGray"/>
          <w:lang w:val="fr-FR"/>
        </w:rPr>
        <w:t>Donneur d’ordre</w:t>
      </w:r>
      <w:r w:rsidRPr="00A77381">
        <w:rPr>
          <w:rFonts w:cstheme="minorHAnsi"/>
          <w:highlight w:val="lightGray"/>
          <w:lang w:val="fr-FR"/>
        </w:rPr>
        <w:t xml:space="preserve"> sera, après mise en demeure par l</w:t>
      </w:r>
      <w:r w:rsidR="005E13FB">
        <w:rPr>
          <w:rFonts w:cstheme="minorHAnsi"/>
          <w:highlight w:val="lightGray"/>
          <w:lang w:val="fr-FR"/>
        </w:rPr>
        <w:t>e Prestataire</w:t>
      </w:r>
      <w:r w:rsidRPr="00A77381">
        <w:rPr>
          <w:rFonts w:cstheme="minorHAnsi"/>
          <w:highlight w:val="lightGray"/>
          <w:lang w:val="fr-FR"/>
        </w:rPr>
        <w:t xml:space="preserve"> et après un délai supplémentaire de 15 jours, redevable d'intérêts de retard au taux de référence de la BCE + 8 % en plus du montant de la facture. En outre, la facture est majorée d’une indemnité de 20 à 65 euros selon les barèmes légaux en matière de solde dû.</w:t>
      </w:r>
    </w:p>
    <w:p w14:paraId="650C89D0" w14:textId="77777777" w:rsidR="0087688B" w:rsidRDefault="0087688B" w:rsidP="0021251B">
      <w:pPr>
        <w:pStyle w:val="NoSpacing"/>
        <w:ind w:left="502"/>
        <w:rPr>
          <w:sz w:val="24"/>
          <w:szCs w:val="24"/>
          <w:highlight w:val="green"/>
          <w:lang w:val="fr-FR"/>
        </w:rPr>
      </w:pPr>
    </w:p>
    <w:p w14:paraId="1A98DD68" w14:textId="6B1D18AD" w:rsidR="008A7EED" w:rsidRPr="0021251B" w:rsidRDefault="008A7EED" w:rsidP="0021251B">
      <w:pPr>
        <w:pStyle w:val="Heading2"/>
        <w:numPr>
          <w:ilvl w:val="1"/>
          <w:numId w:val="1"/>
        </w:numPr>
        <w:ind w:left="720"/>
      </w:pPr>
      <w:r w:rsidRPr="0021251B">
        <w:t>Suspension</w:t>
      </w:r>
    </w:p>
    <w:p w14:paraId="4BD39B7D" w14:textId="0E44EE52" w:rsidR="00B11A26" w:rsidRPr="009363CE" w:rsidRDefault="008A7EED" w:rsidP="0021251B">
      <w:pPr>
        <w:pStyle w:val="NoSpacing"/>
        <w:rPr>
          <w:rFonts w:cstheme="minorHAnsi"/>
          <w:lang w:val="fr-FR"/>
        </w:rPr>
      </w:pPr>
      <w:r w:rsidRPr="0061270D">
        <w:rPr>
          <w:rFonts w:cstheme="minorHAnsi"/>
          <w:lang w:val="fr-FR"/>
        </w:rPr>
        <w:t>A défaut de paiement à la date d'échéance, l</w:t>
      </w:r>
      <w:r w:rsidR="0087688B" w:rsidRPr="0061270D">
        <w:rPr>
          <w:rFonts w:cstheme="minorHAnsi"/>
          <w:lang w:val="fr-FR"/>
        </w:rPr>
        <w:t xml:space="preserve">e </w:t>
      </w:r>
      <w:r w:rsidR="00B11A26">
        <w:rPr>
          <w:rFonts w:cstheme="minorHAnsi"/>
          <w:lang w:val="fr-FR"/>
        </w:rPr>
        <w:t>P</w:t>
      </w:r>
      <w:r w:rsidR="0087688B" w:rsidRPr="0061270D">
        <w:rPr>
          <w:rFonts w:cstheme="minorHAnsi"/>
          <w:lang w:val="fr-FR"/>
        </w:rPr>
        <w:t>restataire</w:t>
      </w:r>
      <w:r w:rsidRPr="0061270D">
        <w:rPr>
          <w:rFonts w:cstheme="minorHAnsi"/>
          <w:lang w:val="fr-FR"/>
        </w:rPr>
        <w:t xml:space="preserve"> aura le droit de suspendre ses prestations, après en avoir avisé, avec délai, le </w:t>
      </w:r>
      <w:r w:rsidR="00B11A26">
        <w:rPr>
          <w:rFonts w:cstheme="minorHAnsi"/>
          <w:lang w:val="fr-FR"/>
        </w:rPr>
        <w:t>Donneur d’ordre</w:t>
      </w:r>
      <w:r w:rsidRPr="0061270D">
        <w:rPr>
          <w:rFonts w:cstheme="minorHAnsi"/>
          <w:lang w:val="fr-FR"/>
        </w:rPr>
        <w:t xml:space="preserve"> et de réclamer une indemnisation pour sa perte de revenus ou les frais encourus pour ses auxiliaires durant la suspension</w:t>
      </w:r>
      <w:r w:rsidR="00B11A26">
        <w:rPr>
          <w:rFonts w:cstheme="minorHAnsi"/>
          <w:lang w:val="fr-FR"/>
        </w:rPr>
        <w:t>.</w:t>
      </w:r>
    </w:p>
    <w:p w14:paraId="0200264F" w14:textId="7FCEF8A1" w:rsidR="008A7EED" w:rsidRPr="0061270D" w:rsidRDefault="008A7EED" w:rsidP="008A7EED">
      <w:pPr>
        <w:pStyle w:val="Heading1"/>
        <w:numPr>
          <w:ilvl w:val="0"/>
          <w:numId w:val="1"/>
        </w:numPr>
        <w:rPr>
          <w:lang w:val="fr-BE"/>
        </w:rPr>
      </w:pPr>
      <w:r w:rsidRPr="0061270D">
        <w:rPr>
          <w:lang w:val="fr-BE"/>
        </w:rPr>
        <w:t>Assurance du Prestataire</w:t>
      </w:r>
    </w:p>
    <w:p w14:paraId="5ACA5686" w14:textId="4C2D8AB2" w:rsidR="008A7EED" w:rsidRDefault="008A7EED" w:rsidP="0061724F">
      <w:pPr>
        <w:pStyle w:val="NoSpacing"/>
        <w:jc w:val="both"/>
        <w:rPr>
          <w:szCs w:val="24"/>
          <w:lang w:val="fr-BE"/>
        </w:rPr>
      </w:pPr>
      <w:r>
        <w:rPr>
          <w:szCs w:val="24"/>
          <w:lang w:val="fr-BE"/>
        </w:rPr>
        <w:t>Le Prestataire est assuré pour couvrir les conséquences pécuniaires de sa responsabilité civile professionnelle auprès de la compagnie AR-CO, Rue Tasson-</w:t>
      </w:r>
      <w:proofErr w:type="spellStart"/>
      <w:r>
        <w:rPr>
          <w:szCs w:val="24"/>
          <w:lang w:val="fr-BE"/>
        </w:rPr>
        <w:t>Snel</w:t>
      </w:r>
      <w:proofErr w:type="spellEnd"/>
      <w:r>
        <w:rPr>
          <w:szCs w:val="24"/>
          <w:lang w:val="fr-BE"/>
        </w:rPr>
        <w:t xml:space="preserve"> 22, 1060 Bruxelles, </w:t>
      </w:r>
      <w:r w:rsidR="00737A19">
        <w:rPr>
          <w:szCs w:val="24"/>
          <w:lang w:val="fr-BE"/>
        </w:rPr>
        <w:br/>
      </w:r>
      <w:r>
        <w:rPr>
          <w:szCs w:val="24"/>
          <w:lang w:val="fr-BE"/>
        </w:rPr>
        <w:t xml:space="preserve">tél. 02 538 66 33, </w:t>
      </w:r>
      <w:r w:rsidR="00FB33E2">
        <w:rPr>
          <w:szCs w:val="24"/>
          <w:lang w:val="fr-BE"/>
        </w:rPr>
        <w:t>courriel</w:t>
      </w:r>
      <w:r>
        <w:rPr>
          <w:szCs w:val="24"/>
          <w:lang w:val="fr-BE"/>
        </w:rPr>
        <w:t xml:space="preserve"> </w:t>
      </w:r>
      <w:hyperlink r:id="rId6" w:history="1">
        <w:r w:rsidR="00737A19" w:rsidRPr="00DE2493">
          <w:rPr>
            <w:rStyle w:val="Hyperlink"/>
            <w:szCs w:val="24"/>
            <w:lang w:val="fr-BE"/>
          </w:rPr>
          <w:t>info@ar-co.be</w:t>
        </w:r>
      </w:hyperlink>
      <w:r w:rsidR="00737A19">
        <w:rPr>
          <w:szCs w:val="24"/>
          <w:lang w:val="fr-BE"/>
        </w:rPr>
        <w:t xml:space="preserve"> </w:t>
      </w:r>
      <w:r>
        <w:rPr>
          <w:szCs w:val="24"/>
          <w:lang w:val="fr-BE"/>
        </w:rPr>
        <w:t xml:space="preserve">, sous le numéro de police </w:t>
      </w:r>
      <w:r w:rsidR="00737A19">
        <w:rPr>
          <w:szCs w:val="24"/>
          <w:lang w:val="fr-BE"/>
        </w:rPr>
        <w:t xml:space="preserve">DP </w:t>
      </w:r>
      <w:r>
        <w:rPr>
          <w:szCs w:val="24"/>
          <w:lang w:val="fr-BE"/>
        </w:rPr>
        <w:t>xxx.</w:t>
      </w:r>
    </w:p>
    <w:p w14:paraId="771A3D3E" w14:textId="74384DFD" w:rsidR="00A77381" w:rsidRDefault="0061724F" w:rsidP="0061724F">
      <w:pPr>
        <w:pStyle w:val="NoSpacing"/>
        <w:jc w:val="both"/>
        <w:rPr>
          <w:szCs w:val="24"/>
          <w:lang w:val="fr-BE"/>
        </w:rPr>
      </w:pPr>
      <w:r>
        <w:rPr>
          <w:szCs w:val="24"/>
          <w:lang w:val="fr-BE"/>
        </w:rPr>
        <w:br/>
      </w:r>
      <w:r w:rsidR="00A77381">
        <w:rPr>
          <w:szCs w:val="24"/>
          <w:lang w:val="fr-BE"/>
        </w:rPr>
        <w:t xml:space="preserve">L’étendue territoriale est limitée à la Belgique. </w:t>
      </w:r>
    </w:p>
    <w:p w14:paraId="1F664ADF" w14:textId="77777777" w:rsidR="008A7EED" w:rsidRDefault="008A7EED" w:rsidP="008A7EED">
      <w:pPr>
        <w:pStyle w:val="NoSpacing"/>
        <w:ind w:left="360"/>
        <w:jc w:val="both"/>
        <w:rPr>
          <w:szCs w:val="24"/>
          <w:lang w:val="fr-BE"/>
        </w:rPr>
      </w:pPr>
    </w:p>
    <w:p w14:paraId="3252FE9E" w14:textId="77777777" w:rsidR="008A7EED" w:rsidRDefault="008A7EED" w:rsidP="0061724F">
      <w:pPr>
        <w:pStyle w:val="NoSpacing"/>
        <w:jc w:val="both"/>
        <w:rPr>
          <w:szCs w:val="24"/>
          <w:lang w:val="fr-BE"/>
        </w:rPr>
      </w:pPr>
      <w:r>
        <w:rPr>
          <w:szCs w:val="24"/>
          <w:lang w:val="fr-BE"/>
        </w:rPr>
        <w:t>Les garanties sont les suivantes :</w:t>
      </w:r>
    </w:p>
    <w:p w14:paraId="275147CB" w14:textId="4A788924" w:rsidR="00737A19" w:rsidRPr="00A77381" w:rsidRDefault="00737A19" w:rsidP="0061724F">
      <w:pPr>
        <w:pStyle w:val="NoSpacing"/>
        <w:numPr>
          <w:ilvl w:val="0"/>
          <w:numId w:val="4"/>
        </w:numPr>
        <w:jc w:val="both"/>
        <w:rPr>
          <w:rFonts w:cstheme="minorHAnsi"/>
          <w:szCs w:val="24"/>
          <w:lang w:val="fr-BE"/>
        </w:rPr>
      </w:pPr>
      <w:r w:rsidRPr="00A77381">
        <w:rPr>
          <w:rFonts w:cstheme="minorHAnsi"/>
          <w:szCs w:val="24"/>
          <w:lang w:val="fr-BE"/>
        </w:rPr>
        <w:t>La responsabilité contractuelle vis-à-vis du donneur d’ordre et la responsabilité extracontractuelle vis-à-vis de tiers dans le cadre de l’activité professionnelle,</w:t>
      </w:r>
    </w:p>
    <w:p w14:paraId="34FEB051" w14:textId="0CFD267E" w:rsidR="008A7EED" w:rsidRDefault="008A7EED" w:rsidP="0061724F">
      <w:pPr>
        <w:pStyle w:val="NoSpacing"/>
        <w:numPr>
          <w:ilvl w:val="0"/>
          <w:numId w:val="4"/>
        </w:numPr>
        <w:jc w:val="both"/>
        <w:rPr>
          <w:rFonts w:cstheme="minorHAnsi"/>
          <w:szCs w:val="24"/>
          <w:lang w:val="fr-BE"/>
        </w:rPr>
      </w:pPr>
      <w:r w:rsidRPr="00A77381">
        <w:rPr>
          <w:rFonts w:cstheme="minorHAnsi"/>
          <w:szCs w:val="24"/>
          <w:lang w:val="fr-BE"/>
        </w:rPr>
        <w:t>Dommages matériels et immatériels : 500.000 euros</w:t>
      </w:r>
    </w:p>
    <w:p w14:paraId="29BEE0C1" w14:textId="4EF68FBE" w:rsidR="008A7EED" w:rsidRDefault="008A7EED" w:rsidP="0061724F">
      <w:pPr>
        <w:pStyle w:val="NoSpacing"/>
        <w:ind w:left="1069"/>
        <w:jc w:val="both"/>
        <w:rPr>
          <w:rFonts w:cstheme="minorHAnsi"/>
          <w:szCs w:val="24"/>
          <w:lang w:val="fr-BE"/>
        </w:rPr>
      </w:pPr>
      <w:r w:rsidRPr="00A77381">
        <w:rPr>
          <w:rFonts w:cstheme="minorHAnsi"/>
          <w:szCs w:val="24"/>
          <w:lang w:val="fr-BE"/>
        </w:rPr>
        <w:t>Dommages corporels : 1.500.000 euros</w:t>
      </w:r>
    </w:p>
    <w:p w14:paraId="1AC110FA" w14:textId="47F0995D" w:rsidR="008A7EED" w:rsidRDefault="008A7EED" w:rsidP="0061724F">
      <w:pPr>
        <w:pStyle w:val="NoSpacing"/>
        <w:ind w:left="1069"/>
        <w:jc w:val="both"/>
        <w:rPr>
          <w:rFonts w:cstheme="minorHAnsi"/>
          <w:szCs w:val="24"/>
          <w:lang w:val="fr-BE"/>
        </w:rPr>
      </w:pPr>
      <w:r w:rsidRPr="00A77381">
        <w:rPr>
          <w:rFonts w:cstheme="minorHAnsi"/>
          <w:szCs w:val="24"/>
          <w:lang w:val="fr-BE"/>
        </w:rPr>
        <w:t>Objet confié : 10.000 euros</w:t>
      </w:r>
    </w:p>
    <w:p w14:paraId="1802CA4C" w14:textId="77777777" w:rsidR="00A77381" w:rsidRPr="00A77381" w:rsidRDefault="00A77381" w:rsidP="00737A19">
      <w:pPr>
        <w:pStyle w:val="NoSpacing"/>
        <w:ind w:left="1428"/>
        <w:jc w:val="both"/>
        <w:rPr>
          <w:rFonts w:cstheme="minorHAnsi"/>
          <w:szCs w:val="24"/>
          <w:lang w:val="fr-BE"/>
        </w:rPr>
      </w:pPr>
    </w:p>
    <w:p w14:paraId="349A8F20" w14:textId="10221688" w:rsidR="00B11A26" w:rsidRDefault="008A7EED" w:rsidP="0061724F">
      <w:pPr>
        <w:pStyle w:val="NoSpacing"/>
        <w:jc w:val="both"/>
        <w:rPr>
          <w:rFonts w:cstheme="minorHAnsi"/>
          <w:color w:val="00B050"/>
          <w:lang w:val="fr-BE" w:eastAsia="fr-FR"/>
        </w:rPr>
      </w:pPr>
      <w:r w:rsidRPr="00A77381">
        <w:rPr>
          <w:rFonts w:cstheme="minorHAnsi"/>
          <w:color w:val="00B050"/>
          <w:lang w:val="fr-BE" w:eastAsia="fr-FR"/>
        </w:rPr>
        <w:t>Ingénieurs </w:t>
      </w:r>
      <w:r w:rsidR="00A77381" w:rsidRPr="00A77381">
        <w:rPr>
          <w:rFonts w:cstheme="minorHAnsi"/>
          <w:color w:val="00B050"/>
          <w:lang w:val="fr-BE" w:eastAsia="fr-FR"/>
        </w:rPr>
        <w:t>stabilité</w:t>
      </w:r>
      <w:r w:rsidR="00B11A26">
        <w:rPr>
          <w:rFonts w:cstheme="minorHAnsi"/>
          <w:color w:val="00B050"/>
          <w:lang w:val="fr-BE" w:eastAsia="fr-FR"/>
        </w:rPr>
        <w:t> :</w:t>
      </w:r>
    </w:p>
    <w:p w14:paraId="7AB127B9" w14:textId="5CA33D66" w:rsidR="00A77381" w:rsidRPr="00FB33E2" w:rsidRDefault="008A7EED" w:rsidP="00FB33E2">
      <w:pPr>
        <w:pStyle w:val="NoSpacing"/>
        <w:jc w:val="both"/>
        <w:rPr>
          <w:rFonts w:cstheme="minorHAnsi"/>
          <w:color w:val="00B050"/>
          <w:lang w:val="fr-FR"/>
        </w:rPr>
      </w:pPr>
      <w:r w:rsidRPr="00A77381">
        <w:rPr>
          <w:rFonts w:cstheme="minorHAnsi"/>
          <w:b/>
          <w:bCs/>
          <w:color w:val="00B050"/>
          <w:lang w:val="fr-FR"/>
        </w:rPr>
        <w:t xml:space="preserve">La responsabilité pour la construction d’habitations en Belgique </w:t>
      </w:r>
      <w:r w:rsidR="0061270D" w:rsidRPr="0061270D">
        <w:rPr>
          <w:rFonts w:cstheme="minorHAnsi"/>
          <w:color w:val="00B050"/>
          <w:lang w:val="fr-FR"/>
        </w:rPr>
        <w:t>englobe</w:t>
      </w:r>
      <w:r w:rsidR="0061270D">
        <w:rPr>
          <w:rFonts w:cstheme="minorHAnsi"/>
          <w:b/>
          <w:bCs/>
          <w:color w:val="00B050"/>
          <w:lang w:val="fr-FR"/>
        </w:rPr>
        <w:t xml:space="preserve"> </w:t>
      </w:r>
      <w:r w:rsidRPr="00A77381">
        <w:rPr>
          <w:rFonts w:cstheme="minorHAnsi"/>
          <w:color w:val="00B050"/>
          <w:lang w:val="fr-FR"/>
        </w:rPr>
        <w:t>suivant la loi du 31 mai 2017 la responsabilité contractuelle pour les manquements graves mettant en péril la stabilité ou la solidité du Bâtiment ainsi que l'étanchéité au vent et à l'eau du gros œuvre fermé, jusqu'à 10 ans après la réception</w:t>
      </w:r>
      <w:r w:rsidR="00A77381">
        <w:rPr>
          <w:rFonts w:cstheme="minorHAnsi"/>
          <w:color w:val="00B050"/>
          <w:lang w:val="fr-FR"/>
        </w:rPr>
        <w:t>. Montant assuré 500.000 euros en valeur de reconstruction.</w:t>
      </w:r>
    </w:p>
    <w:p w14:paraId="7BF049DE" w14:textId="463F01A0" w:rsidR="003056ED" w:rsidRPr="0021251B" w:rsidRDefault="008A7EED" w:rsidP="008A7EED">
      <w:pPr>
        <w:pStyle w:val="Heading1"/>
        <w:numPr>
          <w:ilvl w:val="0"/>
          <w:numId w:val="1"/>
        </w:numPr>
      </w:pPr>
      <w:r w:rsidRPr="00265659">
        <w:t>R</w:t>
      </w:r>
      <w:r w:rsidR="0061270D">
        <w:t>esponsabilité</w:t>
      </w:r>
      <w:r w:rsidR="003056ED">
        <w:t>s</w:t>
      </w:r>
      <w:r w:rsidR="0061270D">
        <w:t xml:space="preserve"> du Prestataire</w:t>
      </w:r>
      <w:r w:rsidRPr="00265659">
        <w:t xml:space="preserve"> </w:t>
      </w:r>
    </w:p>
    <w:p w14:paraId="02EAE13E" w14:textId="51CCA8A5" w:rsidR="003056ED" w:rsidRPr="0021251B" w:rsidRDefault="003056ED" w:rsidP="0021251B">
      <w:pPr>
        <w:pStyle w:val="Heading2"/>
        <w:numPr>
          <w:ilvl w:val="1"/>
          <w:numId w:val="1"/>
        </w:numPr>
        <w:ind w:left="720"/>
      </w:pPr>
      <w:r w:rsidRPr="0021251B">
        <w:t>Obligation</w:t>
      </w:r>
      <w:r w:rsidR="0071349F" w:rsidRPr="0021251B">
        <w:t>s</w:t>
      </w:r>
      <w:r w:rsidRPr="0021251B">
        <w:t xml:space="preserve"> de moyens</w:t>
      </w:r>
    </w:p>
    <w:p w14:paraId="0CC3DBBB" w14:textId="4C4EB7B8" w:rsidR="008A7EED" w:rsidRDefault="008A7EED" w:rsidP="008A7EED">
      <w:pPr>
        <w:pStyle w:val="NoSpacing"/>
        <w:rPr>
          <w:lang w:val="fr-FR"/>
        </w:rPr>
      </w:pPr>
      <w:r w:rsidRPr="006D1C25">
        <w:rPr>
          <w:lang w:val="fr-FR"/>
        </w:rPr>
        <w:t xml:space="preserve">Les obligations </w:t>
      </w:r>
      <w:r w:rsidR="0061270D">
        <w:rPr>
          <w:lang w:val="fr-FR"/>
        </w:rPr>
        <w:t>du Prestataire</w:t>
      </w:r>
      <w:r w:rsidRPr="006D1C25">
        <w:rPr>
          <w:lang w:val="fr-FR"/>
        </w:rPr>
        <w:t xml:space="preserve"> sont des obligations de moyens. L’inexécution éventuelle de ses obligations et tâches ne lui sont imputables qu’au cas où il aurait commis une faute qu’une personne prudente et raisonnable placée dans les mêmes circonstances n’aurait pas commise.</w:t>
      </w:r>
    </w:p>
    <w:p w14:paraId="5F402395" w14:textId="77777777" w:rsidR="003056ED" w:rsidRDefault="003056ED" w:rsidP="008A7EED">
      <w:pPr>
        <w:pStyle w:val="NoSpacing"/>
        <w:rPr>
          <w:lang w:val="fr-FR"/>
        </w:rPr>
      </w:pPr>
    </w:p>
    <w:p w14:paraId="7032EBC1" w14:textId="25FD00D0" w:rsidR="003056ED" w:rsidRPr="0021251B" w:rsidRDefault="003056ED" w:rsidP="0021251B">
      <w:pPr>
        <w:pStyle w:val="Heading2"/>
        <w:numPr>
          <w:ilvl w:val="1"/>
          <w:numId w:val="1"/>
        </w:numPr>
        <w:ind w:left="720"/>
      </w:pPr>
      <w:r w:rsidRPr="0021251B">
        <w:t xml:space="preserve">Auxiliaires : collaborateurs indépendants </w:t>
      </w:r>
    </w:p>
    <w:p w14:paraId="1FB2485F" w14:textId="77777777" w:rsidR="003056ED" w:rsidRPr="003056ED" w:rsidRDefault="003056ED" w:rsidP="003056ED">
      <w:pPr>
        <w:pStyle w:val="NoSpacing"/>
        <w:rPr>
          <w:lang w:val="fr-FR"/>
        </w:rPr>
      </w:pPr>
      <w:r w:rsidRPr="003056ED">
        <w:rPr>
          <w:lang w:val="fr-FR"/>
        </w:rPr>
        <w:t>Les parties conviennent que la réparation du dommage causé par l'inexécution d'une obligation contractuelle par un auxiliaire ne peut, dans les limites légales, fonder qu'une action en responsabilité contractuelle ou extracontractuelle à l'encontre du débiteur principal et non une action en responsabilité extracontractuelle à l'encontre de l'auxiliaire, même si le fait générateur du dommage est également de nature délictuelle.</w:t>
      </w:r>
    </w:p>
    <w:p w14:paraId="067CFF68" w14:textId="77777777" w:rsidR="00BE614B" w:rsidRPr="006D1C25" w:rsidRDefault="00BE614B" w:rsidP="008A7EED">
      <w:pPr>
        <w:pStyle w:val="NoSpacing"/>
        <w:rPr>
          <w:lang w:val="fr-FR"/>
        </w:rPr>
      </w:pPr>
    </w:p>
    <w:p w14:paraId="11415D11" w14:textId="43D4B63E" w:rsidR="00086980" w:rsidRPr="0021251B" w:rsidRDefault="00086980" w:rsidP="0021251B">
      <w:pPr>
        <w:pStyle w:val="Heading2"/>
        <w:numPr>
          <w:ilvl w:val="1"/>
          <w:numId w:val="1"/>
        </w:numPr>
        <w:ind w:left="720"/>
      </w:pPr>
      <w:r w:rsidRPr="0021251B">
        <w:t>Livraison de la mission - réception</w:t>
      </w:r>
    </w:p>
    <w:p w14:paraId="45DD1134" w14:textId="14300520" w:rsidR="00BE614B" w:rsidRDefault="00BE614B" w:rsidP="008A7EED">
      <w:pPr>
        <w:pStyle w:val="NoSpacing"/>
        <w:rPr>
          <w:lang w:val="fr-BE"/>
        </w:rPr>
      </w:pPr>
      <w:r w:rsidRPr="00BE614B">
        <w:rPr>
          <w:lang w:val="fr-BE"/>
        </w:rPr>
        <w:t>La livraison de l’étude</w:t>
      </w:r>
      <w:r w:rsidR="0061270D">
        <w:rPr>
          <w:lang w:val="fr-BE"/>
        </w:rPr>
        <w:t xml:space="preserve"> ou l’exécution de la mission</w:t>
      </w:r>
      <w:r w:rsidRPr="00BE614B">
        <w:rPr>
          <w:lang w:val="fr-BE"/>
        </w:rPr>
        <w:t xml:space="preserve"> met fin aux responsabilités contractuelles du Prestataire dans le cadre de ce contrat</w:t>
      </w:r>
      <w:r w:rsidR="0061270D">
        <w:rPr>
          <w:lang w:val="fr-BE"/>
        </w:rPr>
        <w:t>, vices apparents inclus.</w:t>
      </w:r>
    </w:p>
    <w:p w14:paraId="61A87FF0" w14:textId="77777777" w:rsidR="00130029" w:rsidRDefault="00130029" w:rsidP="008A7EED">
      <w:pPr>
        <w:pStyle w:val="NoSpacing"/>
        <w:rPr>
          <w:lang w:val="fr-BE"/>
        </w:rPr>
      </w:pPr>
    </w:p>
    <w:p w14:paraId="3D0A1F65" w14:textId="7303AF72" w:rsidR="00B02682" w:rsidRPr="00B02682" w:rsidRDefault="00B02682" w:rsidP="00130029">
      <w:pPr>
        <w:pStyle w:val="NoSpacing"/>
        <w:rPr>
          <w:color w:val="00B050"/>
          <w:lang w:val="fr-FR"/>
        </w:rPr>
      </w:pPr>
      <w:r w:rsidRPr="00B02682">
        <w:rPr>
          <w:color w:val="00B050"/>
          <w:lang w:val="fr-FR"/>
        </w:rPr>
        <w:t>(Ingénieur stabilité – Ingénieur techniques – Architecte d’intérieur)</w:t>
      </w:r>
    </w:p>
    <w:p w14:paraId="1F12A6AE" w14:textId="4344AF69" w:rsidR="00130029" w:rsidRPr="00130029" w:rsidRDefault="00130029" w:rsidP="00130029">
      <w:pPr>
        <w:pStyle w:val="NoSpacing"/>
        <w:rPr>
          <w:color w:val="00B050"/>
          <w:lang w:val="fr-FR"/>
        </w:rPr>
      </w:pPr>
      <w:r w:rsidRPr="00130029">
        <w:rPr>
          <w:color w:val="00B050"/>
          <w:lang w:val="fr-FR"/>
        </w:rPr>
        <w:t xml:space="preserve">Une fois </w:t>
      </w:r>
      <w:r w:rsidRPr="00B02682">
        <w:rPr>
          <w:color w:val="00B050"/>
          <w:lang w:val="fr-FR"/>
        </w:rPr>
        <w:t>les travaux terminés</w:t>
      </w:r>
      <w:r w:rsidRPr="00130029">
        <w:rPr>
          <w:color w:val="00B050"/>
          <w:lang w:val="fr-FR"/>
        </w:rPr>
        <w:t xml:space="preserve">, la partie la plus diligente peut convoquer une réunion avec </w:t>
      </w:r>
      <w:r w:rsidRPr="00B02682">
        <w:rPr>
          <w:color w:val="00B050"/>
          <w:lang w:val="fr-FR"/>
        </w:rPr>
        <w:t>l’entrepreneur et le Donneur d’ordre</w:t>
      </w:r>
      <w:r w:rsidRPr="00130029">
        <w:rPr>
          <w:color w:val="00B050"/>
          <w:lang w:val="fr-FR"/>
        </w:rPr>
        <w:t xml:space="preserve"> afin de procéder à la réception. Si le </w:t>
      </w:r>
      <w:r w:rsidR="00230679" w:rsidRPr="00B02682">
        <w:rPr>
          <w:color w:val="00B050"/>
          <w:lang w:val="fr-FR"/>
        </w:rPr>
        <w:t>Donneur d’ordre</w:t>
      </w:r>
      <w:r w:rsidRPr="00130029">
        <w:rPr>
          <w:color w:val="00B050"/>
          <w:lang w:val="fr-FR"/>
        </w:rPr>
        <w:t xml:space="preserve"> ne le fait pas dans un délai d’un mois après la fin des travaux, ou qu’il paie intégralement toutes les factures sans réserve écrite, il sera considéré d’avoir accepté tacitement les travaux.</w:t>
      </w:r>
    </w:p>
    <w:p w14:paraId="3C0E16B4" w14:textId="77777777" w:rsidR="00BE614B" w:rsidRPr="00B02682" w:rsidRDefault="00BE614B" w:rsidP="00BE614B">
      <w:pPr>
        <w:pStyle w:val="NoSpacing"/>
        <w:rPr>
          <w:color w:val="00B050"/>
          <w:lang w:val="fr-BE"/>
        </w:rPr>
      </w:pPr>
    </w:p>
    <w:p w14:paraId="72C25158" w14:textId="462FF4FA" w:rsidR="00B02682" w:rsidRPr="00B02682" w:rsidRDefault="00BE614B" w:rsidP="00BE614B">
      <w:pPr>
        <w:pStyle w:val="NoSpacing"/>
        <w:rPr>
          <w:color w:val="00B050"/>
          <w:lang w:val="fr-FR"/>
        </w:rPr>
      </w:pPr>
      <w:r w:rsidRPr="00B02682">
        <w:rPr>
          <w:color w:val="00B050"/>
          <w:lang w:val="fr-FR"/>
        </w:rPr>
        <w:t>A compter de la réception, commence la garantie pour</w:t>
      </w:r>
      <w:r w:rsidR="004662FB">
        <w:rPr>
          <w:color w:val="00B050"/>
          <w:lang w:val="fr-FR"/>
        </w:rPr>
        <w:t xml:space="preserve"> les</w:t>
      </w:r>
      <w:r w:rsidRPr="00B02682">
        <w:rPr>
          <w:color w:val="00B050"/>
          <w:lang w:val="fr-FR"/>
        </w:rPr>
        <w:t xml:space="preserve"> vices </w:t>
      </w:r>
      <w:r w:rsidRPr="005252A1">
        <w:rPr>
          <w:color w:val="00B050"/>
          <w:u w:val="single"/>
          <w:lang w:val="fr-FR"/>
        </w:rPr>
        <w:t>du gros œuvre ou des différentes finitions</w:t>
      </w:r>
      <w:r w:rsidRPr="00B02682">
        <w:rPr>
          <w:color w:val="00B050"/>
          <w:lang w:val="fr-FR"/>
        </w:rPr>
        <w:t xml:space="preserve">, pour une durée de 3 ans. Le </w:t>
      </w:r>
      <w:r w:rsidR="00230679" w:rsidRPr="00B02682">
        <w:rPr>
          <w:color w:val="00B050"/>
          <w:lang w:val="fr-FR"/>
        </w:rPr>
        <w:t>Donneur d’ordre</w:t>
      </w:r>
      <w:r w:rsidRPr="00B02682">
        <w:rPr>
          <w:color w:val="00B050"/>
          <w:lang w:val="fr-FR"/>
        </w:rPr>
        <w:t xml:space="preserve"> doit prouver la faute d</w:t>
      </w:r>
      <w:r w:rsidR="00230679" w:rsidRPr="00B02682">
        <w:rPr>
          <w:color w:val="00B050"/>
          <w:lang w:val="fr-FR"/>
        </w:rPr>
        <w:t>u</w:t>
      </w:r>
      <w:r w:rsidRPr="00B02682">
        <w:rPr>
          <w:color w:val="00B050"/>
          <w:lang w:val="fr-FR"/>
        </w:rPr>
        <w:t xml:space="preserve"> </w:t>
      </w:r>
      <w:r w:rsidR="00230679" w:rsidRPr="00B02682">
        <w:rPr>
          <w:color w:val="00B050"/>
          <w:lang w:val="fr-FR"/>
        </w:rPr>
        <w:t>Prestataire</w:t>
      </w:r>
      <w:r w:rsidRPr="00B02682">
        <w:rPr>
          <w:color w:val="00B050"/>
          <w:lang w:val="fr-FR"/>
        </w:rPr>
        <w:t xml:space="preserve"> lors de la survenance d’un vice. Il doit mettre l</w:t>
      </w:r>
      <w:r w:rsidR="00B02682" w:rsidRPr="00B02682">
        <w:rPr>
          <w:color w:val="00B050"/>
          <w:lang w:val="fr-FR"/>
        </w:rPr>
        <w:t>e Prestataire</w:t>
      </w:r>
      <w:r w:rsidRPr="00B02682">
        <w:rPr>
          <w:color w:val="00B050"/>
          <w:lang w:val="fr-FR"/>
        </w:rPr>
        <w:t xml:space="preserve"> en demeure endéans les 6 mois après la constatation du vice, et au plus tard jusqu’à 6 mois après la période de garantie.</w:t>
      </w:r>
    </w:p>
    <w:p w14:paraId="00A9C55B" w14:textId="77777777" w:rsidR="00B02682" w:rsidRDefault="00B02682" w:rsidP="00BE614B">
      <w:pPr>
        <w:pStyle w:val="NoSpacing"/>
        <w:rPr>
          <w:lang w:val="fr-FR"/>
        </w:rPr>
      </w:pPr>
    </w:p>
    <w:p w14:paraId="65E68333" w14:textId="26376D75" w:rsidR="00BE614B" w:rsidRPr="00B02682" w:rsidRDefault="00B02682" w:rsidP="00BE614B">
      <w:pPr>
        <w:pStyle w:val="NoSpacing"/>
        <w:rPr>
          <w:color w:val="00B050"/>
          <w:lang w:val="fr-FR"/>
        </w:rPr>
      </w:pPr>
      <w:r w:rsidRPr="00B02682">
        <w:rPr>
          <w:color w:val="00B050"/>
          <w:lang w:val="fr-FR"/>
        </w:rPr>
        <w:t>(Ingénieur stabilité)</w:t>
      </w:r>
      <w:r w:rsidR="00BE614B" w:rsidRPr="00B02682">
        <w:rPr>
          <w:color w:val="00B050"/>
          <w:lang w:val="fr-FR"/>
        </w:rPr>
        <w:t xml:space="preserve"> </w:t>
      </w:r>
    </w:p>
    <w:p w14:paraId="74D68CDA" w14:textId="60D3A18A" w:rsidR="00BE614B" w:rsidRPr="00B02682" w:rsidRDefault="005B2FE1" w:rsidP="008A7EED">
      <w:pPr>
        <w:pStyle w:val="NoSpacing"/>
        <w:rPr>
          <w:rFonts w:cstheme="minorHAnsi"/>
          <w:lang w:val="fr-FR"/>
        </w:rPr>
      </w:pPr>
      <w:bookmarkStart w:id="12" w:name="_Hlk206775281"/>
      <w:r>
        <w:rPr>
          <w:rFonts w:cstheme="minorHAnsi"/>
          <w:color w:val="00B050"/>
          <w:lang w:val="fr-FR"/>
        </w:rPr>
        <w:t xml:space="preserve">Conformément à la loi du </w:t>
      </w:r>
      <w:r w:rsidR="0091034A">
        <w:rPr>
          <w:rFonts w:cstheme="minorHAnsi"/>
          <w:color w:val="00B050"/>
          <w:lang w:val="fr-FR"/>
        </w:rPr>
        <w:t>31 mai 2017</w:t>
      </w:r>
      <w:bookmarkEnd w:id="12"/>
      <w:r w:rsidR="0091034A">
        <w:rPr>
          <w:rFonts w:cstheme="minorHAnsi"/>
          <w:color w:val="00B050"/>
          <w:lang w:val="fr-FR"/>
        </w:rPr>
        <w:t>, l</w:t>
      </w:r>
      <w:r w:rsidR="00BE614B" w:rsidRPr="00B02682">
        <w:rPr>
          <w:rFonts w:cstheme="minorHAnsi"/>
          <w:color w:val="00B050"/>
          <w:lang w:val="fr-FR"/>
        </w:rPr>
        <w:t>'ingénieur</w:t>
      </w:r>
      <w:r w:rsidR="00B02682" w:rsidRPr="00B02682">
        <w:rPr>
          <w:rFonts w:cstheme="minorHAnsi"/>
          <w:color w:val="00B050"/>
          <w:lang w:val="fr-FR"/>
        </w:rPr>
        <w:t xml:space="preserve"> stabilité</w:t>
      </w:r>
      <w:r w:rsidR="00BE614B" w:rsidRPr="00B02682">
        <w:rPr>
          <w:rFonts w:cstheme="minorHAnsi"/>
          <w:color w:val="00B050"/>
          <w:lang w:val="fr-FR"/>
        </w:rPr>
        <w:t xml:space="preserve"> assume également sa responsabilité civile contractuelle pendant dix ans à partir de la date de réception de la phase d’exécution du gros œuvre pour ses fautes causant des vices graves qui mettent en péril la stabilité, la solidité ou l’étanchéité du gros œuvre fermé (comme stipulé dans les articles 1792 et 2270 du Code Civil ancien</w:t>
      </w:r>
      <w:r w:rsidR="00B02682" w:rsidRPr="00B02682">
        <w:rPr>
          <w:rFonts w:cstheme="minorHAnsi"/>
          <w:color w:val="00B050"/>
          <w:lang w:val="fr-FR"/>
        </w:rPr>
        <w:t>)</w:t>
      </w:r>
      <w:r w:rsidR="00B02682" w:rsidRPr="00B02682">
        <w:rPr>
          <w:rFonts w:cstheme="minorHAnsi"/>
          <w:lang w:val="fr-FR"/>
        </w:rPr>
        <w:t>.</w:t>
      </w:r>
    </w:p>
    <w:p w14:paraId="6AB91737" w14:textId="77777777" w:rsidR="00BE614B" w:rsidRDefault="00BE614B" w:rsidP="008A7EED">
      <w:pPr>
        <w:pStyle w:val="NoSpacing"/>
        <w:rPr>
          <w:rFonts w:asciiTheme="majorHAnsi" w:hAnsiTheme="majorHAnsi" w:cstheme="majorHAnsi"/>
          <w:lang w:val="fr-FR"/>
        </w:rPr>
      </w:pPr>
    </w:p>
    <w:p w14:paraId="6DD21DDD" w14:textId="7AF7831D" w:rsidR="00086980" w:rsidRPr="0021251B" w:rsidRDefault="00086980" w:rsidP="0021251B">
      <w:pPr>
        <w:pStyle w:val="Heading2"/>
        <w:numPr>
          <w:ilvl w:val="1"/>
          <w:numId w:val="1"/>
        </w:numPr>
        <w:ind w:left="720"/>
      </w:pPr>
      <w:r w:rsidRPr="0021251B">
        <w:t>Réparation du dommage et limitation du dommage</w:t>
      </w:r>
    </w:p>
    <w:p w14:paraId="2EAFCFF7" w14:textId="050361F8" w:rsidR="00BE614B" w:rsidRPr="00176E24" w:rsidRDefault="00BE614B" w:rsidP="00B02682">
      <w:pPr>
        <w:pStyle w:val="NoSpacing"/>
        <w:jc w:val="both"/>
        <w:rPr>
          <w:rFonts w:cstheme="minorHAnsi"/>
          <w:lang w:val="fr-FR"/>
        </w:rPr>
      </w:pPr>
      <w:r w:rsidRPr="00176E24">
        <w:rPr>
          <w:rFonts w:cstheme="minorHAnsi"/>
          <w:lang w:val="fr-FR"/>
        </w:rPr>
        <w:t>Si l</w:t>
      </w:r>
      <w:r w:rsidR="00B02682" w:rsidRPr="00176E24">
        <w:rPr>
          <w:rFonts w:cstheme="minorHAnsi"/>
          <w:lang w:val="fr-FR"/>
        </w:rPr>
        <w:t>e prestataire</w:t>
      </w:r>
      <w:r w:rsidRPr="00176E24">
        <w:rPr>
          <w:rFonts w:cstheme="minorHAnsi"/>
          <w:lang w:val="fr-FR"/>
        </w:rPr>
        <w:t xml:space="preserve"> a commis une faute avérée, il exécutera, en premier lieu, la tâche personnellement en nature ou la fera exécuter par l'entrepreneur ou l'expert technique. Le </w:t>
      </w:r>
      <w:r w:rsidR="00B02682" w:rsidRPr="00176E24">
        <w:rPr>
          <w:rFonts w:cstheme="minorHAnsi"/>
          <w:lang w:val="fr-FR"/>
        </w:rPr>
        <w:t>Donneur d’ordre</w:t>
      </w:r>
      <w:r w:rsidRPr="00176E24">
        <w:rPr>
          <w:rFonts w:cstheme="minorHAnsi"/>
          <w:lang w:val="fr-FR"/>
        </w:rPr>
        <w:t xml:space="preserve"> ne peut exiger aucune indemnité supplémentaire pour ceci.</w:t>
      </w:r>
    </w:p>
    <w:p w14:paraId="0864EA75" w14:textId="77777777" w:rsidR="00B02682" w:rsidRPr="00176E24" w:rsidRDefault="00B02682" w:rsidP="00B02682">
      <w:pPr>
        <w:pStyle w:val="NoSpacing"/>
        <w:jc w:val="both"/>
        <w:rPr>
          <w:rFonts w:cstheme="minorHAnsi"/>
          <w:lang w:val="fr-FR"/>
        </w:rPr>
      </w:pPr>
    </w:p>
    <w:p w14:paraId="3B02B244" w14:textId="45BA0BC8" w:rsidR="00BE614B" w:rsidRPr="00176E24" w:rsidRDefault="00BE614B" w:rsidP="00BE614B">
      <w:pPr>
        <w:pStyle w:val="NoSpacing"/>
        <w:rPr>
          <w:rFonts w:cstheme="minorHAnsi"/>
          <w:lang w:val="fr-FR"/>
        </w:rPr>
      </w:pPr>
      <w:r w:rsidRPr="00176E24">
        <w:rPr>
          <w:rFonts w:cstheme="minorHAnsi"/>
          <w:lang w:val="fr-FR"/>
        </w:rPr>
        <w:t>Si une réparation en nature est impossible, l</w:t>
      </w:r>
      <w:r w:rsidR="00176E24">
        <w:rPr>
          <w:rFonts w:cstheme="minorHAnsi"/>
          <w:lang w:val="fr-FR"/>
        </w:rPr>
        <w:t>e Prestataire</w:t>
      </w:r>
      <w:r w:rsidRPr="00176E24">
        <w:rPr>
          <w:rFonts w:cstheme="minorHAnsi"/>
          <w:lang w:val="fr-FR"/>
        </w:rPr>
        <w:t xml:space="preserve"> n'est tenu d'indemniser que le dommage matériel réel et immatériel consécutif, raisonnablement prévisible. </w:t>
      </w:r>
    </w:p>
    <w:p w14:paraId="717DC074" w14:textId="77777777" w:rsidR="00BE614B" w:rsidRPr="00685EAE" w:rsidRDefault="00BE614B" w:rsidP="00BE614B">
      <w:pPr>
        <w:pStyle w:val="NoSpacing"/>
        <w:rPr>
          <w:rFonts w:cstheme="minorHAnsi"/>
          <w:lang w:val="fr-FR"/>
        </w:rPr>
      </w:pPr>
    </w:p>
    <w:p w14:paraId="004D159C" w14:textId="78C93680" w:rsidR="00BE614B" w:rsidRPr="00176E24" w:rsidRDefault="00BE614B" w:rsidP="00BE614B">
      <w:pPr>
        <w:pStyle w:val="NoSpacing"/>
        <w:rPr>
          <w:rFonts w:cstheme="minorHAnsi"/>
          <w:lang w:val="fr-FR"/>
        </w:rPr>
      </w:pPr>
      <w:r w:rsidRPr="00176E24">
        <w:rPr>
          <w:rFonts w:cstheme="minorHAnsi"/>
          <w:lang w:val="fr-FR"/>
        </w:rPr>
        <w:t xml:space="preserve">Le </w:t>
      </w:r>
      <w:r w:rsidR="00685EAE">
        <w:rPr>
          <w:rFonts w:cstheme="minorHAnsi"/>
          <w:lang w:val="fr-FR"/>
        </w:rPr>
        <w:t>Donneur d’ordre</w:t>
      </w:r>
      <w:r w:rsidRPr="00176E24">
        <w:rPr>
          <w:rFonts w:cstheme="minorHAnsi"/>
          <w:lang w:val="fr-FR"/>
        </w:rPr>
        <w:t xml:space="preserve"> doit prendre les mesures raisonnables pour prévenir et limiter les éventuelles conséquences dommageables. Les frais raisonnables pris en charge à cet effet peuvent, en cas de faute de celui-ci, être récupérés auprès d</w:t>
      </w:r>
      <w:r w:rsidR="00685EAE">
        <w:rPr>
          <w:rFonts w:cstheme="minorHAnsi"/>
          <w:lang w:val="fr-FR"/>
        </w:rPr>
        <w:t>u Prestataire</w:t>
      </w:r>
      <w:r w:rsidRPr="00176E24">
        <w:rPr>
          <w:rFonts w:cstheme="minorHAnsi"/>
          <w:lang w:val="fr-FR"/>
        </w:rPr>
        <w:t xml:space="preserve">. Si le </w:t>
      </w:r>
      <w:r w:rsidR="00685EAE">
        <w:rPr>
          <w:rFonts w:cstheme="minorHAnsi"/>
          <w:lang w:val="fr-FR"/>
        </w:rPr>
        <w:t>Donneur d’ordre</w:t>
      </w:r>
      <w:r w:rsidRPr="00176E24">
        <w:rPr>
          <w:rFonts w:cstheme="minorHAnsi"/>
          <w:lang w:val="fr-FR"/>
        </w:rPr>
        <w:t xml:space="preserve"> ne prend aucune mesure, malgré une notification en ce sens d</w:t>
      </w:r>
      <w:r w:rsidR="00685EAE">
        <w:rPr>
          <w:rFonts w:cstheme="minorHAnsi"/>
          <w:lang w:val="fr-FR"/>
        </w:rPr>
        <w:t>u Prestataire</w:t>
      </w:r>
      <w:r w:rsidRPr="00176E24">
        <w:rPr>
          <w:rFonts w:cstheme="minorHAnsi"/>
          <w:lang w:val="fr-FR"/>
        </w:rPr>
        <w:t>, le dommage en résultant sera à sa charge.</w:t>
      </w:r>
    </w:p>
    <w:p w14:paraId="2842B1B4" w14:textId="77777777" w:rsidR="00BE614B" w:rsidRPr="00176E24" w:rsidRDefault="00BE614B" w:rsidP="00BE614B">
      <w:pPr>
        <w:pStyle w:val="NoSpacing"/>
        <w:jc w:val="both"/>
        <w:rPr>
          <w:rFonts w:cstheme="minorHAnsi"/>
          <w:lang w:val="fr-FR"/>
        </w:rPr>
      </w:pPr>
    </w:p>
    <w:p w14:paraId="37045E56" w14:textId="44D7C752" w:rsidR="00BE614B" w:rsidRPr="00086980" w:rsidRDefault="00BE614B" w:rsidP="00BE614B">
      <w:pPr>
        <w:pStyle w:val="Heading1"/>
        <w:numPr>
          <w:ilvl w:val="0"/>
          <w:numId w:val="1"/>
        </w:numPr>
        <w:rPr>
          <w:lang w:val="fr-BE"/>
        </w:rPr>
      </w:pPr>
      <w:r w:rsidRPr="00086980">
        <w:rPr>
          <w:lang w:val="fr-BE"/>
        </w:rPr>
        <w:t>Fin du contrat</w:t>
      </w:r>
    </w:p>
    <w:p w14:paraId="3DA3D31F" w14:textId="7E294F12" w:rsidR="00BE614B" w:rsidRDefault="00BE614B" w:rsidP="00BE614B">
      <w:pPr>
        <w:pStyle w:val="NoSpacing"/>
        <w:jc w:val="both"/>
        <w:rPr>
          <w:szCs w:val="24"/>
          <w:lang w:val="fr-BE"/>
        </w:rPr>
      </w:pPr>
      <w:r>
        <w:rPr>
          <w:szCs w:val="24"/>
          <w:lang w:val="fr-BE"/>
        </w:rPr>
        <w:t>Le contrat prend fin avec</w:t>
      </w:r>
      <w:r w:rsidR="005362C1">
        <w:rPr>
          <w:szCs w:val="24"/>
          <w:lang w:val="fr-BE"/>
        </w:rPr>
        <w:t xml:space="preserve"> l’exécution de la mission, </w:t>
      </w:r>
      <w:r w:rsidR="005362C1" w:rsidRPr="005362C1">
        <w:rPr>
          <w:color w:val="00B050"/>
          <w:szCs w:val="24"/>
          <w:lang w:val="fr-BE"/>
        </w:rPr>
        <w:t>la réception</w:t>
      </w:r>
      <w:r w:rsidR="005362C1">
        <w:rPr>
          <w:szCs w:val="24"/>
          <w:lang w:val="fr-BE"/>
        </w:rPr>
        <w:t>, la résiliation ou</w:t>
      </w:r>
      <w:r>
        <w:rPr>
          <w:szCs w:val="24"/>
          <w:lang w:val="fr-BE"/>
        </w:rPr>
        <w:t xml:space="preserve"> le paiement du solde des honoraires dus.</w:t>
      </w:r>
    </w:p>
    <w:p w14:paraId="6179355F" w14:textId="77777777" w:rsidR="009858ED" w:rsidRDefault="009858ED" w:rsidP="00BE614B">
      <w:pPr>
        <w:pStyle w:val="NoSpacing"/>
        <w:jc w:val="both"/>
        <w:rPr>
          <w:szCs w:val="24"/>
          <w:lang w:val="fr-BE"/>
        </w:rPr>
      </w:pPr>
    </w:p>
    <w:p w14:paraId="0EED5787" w14:textId="13F5AE75" w:rsidR="009858ED" w:rsidRPr="009858ED" w:rsidRDefault="009858ED" w:rsidP="009858ED">
      <w:pPr>
        <w:pStyle w:val="NoSpacing"/>
        <w:rPr>
          <w:szCs w:val="24"/>
          <w:lang w:val="fr-FR"/>
        </w:rPr>
      </w:pPr>
      <w:r w:rsidRPr="009858ED">
        <w:rPr>
          <w:szCs w:val="24"/>
          <w:lang w:val="fr-FR"/>
        </w:rPr>
        <w:t xml:space="preserve">Le </w:t>
      </w:r>
      <w:r>
        <w:rPr>
          <w:szCs w:val="24"/>
          <w:lang w:val="fr-FR"/>
        </w:rPr>
        <w:t>c</w:t>
      </w:r>
      <w:r w:rsidRPr="009858ED">
        <w:rPr>
          <w:szCs w:val="24"/>
          <w:lang w:val="fr-FR"/>
        </w:rPr>
        <w:t>ontrat ne prend pas fin en cas du décès d</w:t>
      </w:r>
      <w:r>
        <w:rPr>
          <w:szCs w:val="24"/>
          <w:lang w:val="fr-FR"/>
        </w:rPr>
        <w:t>u Prestataire</w:t>
      </w:r>
      <w:r w:rsidRPr="009858ED">
        <w:rPr>
          <w:szCs w:val="24"/>
          <w:lang w:val="fr-FR"/>
        </w:rPr>
        <w:t xml:space="preserve">, ni </w:t>
      </w:r>
      <w:proofErr w:type="gramStart"/>
      <w:r w:rsidRPr="009858ED">
        <w:rPr>
          <w:szCs w:val="24"/>
          <w:lang w:val="fr-FR"/>
        </w:rPr>
        <w:t>suite à</w:t>
      </w:r>
      <w:proofErr w:type="gramEnd"/>
      <w:r w:rsidRPr="009858ED">
        <w:rPr>
          <w:szCs w:val="24"/>
          <w:lang w:val="fr-FR"/>
        </w:rPr>
        <w:t xml:space="preserve"> la passation d</w:t>
      </w:r>
      <w:r>
        <w:rPr>
          <w:szCs w:val="24"/>
          <w:lang w:val="fr-FR"/>
        </w:rPr>
        <w:t>u Prestataire</w:t>
      </w:r>
      <w:r w:rsidRPr="009858ED">
        <w:rPr>
          <w:szCs w:val="24"/>
          <w:lang w:val="fr-FR"/>
        </w:rPr>
        <w:t xml:space="preserve"> en personne morale, ni avec la vente du </w:t>
      </w:r>
      <w:r>
        <w:rPr>
          <w:szCs w:val="24"/>
          <w:lang w:val="fr-FR"/>
        </w:rPr>
        <w:t>bien immeuble</w:t>
      </w:r>
      <w:r w:rsidRPr="009858ED">
        <w:rPr>
          <w:szCs w:val="24"/>
          <w:lang w:val="fr-FR"/>
        </w:rPr>
        <w:t xml:space="preserve">. </w:t>
      </w:r>
    </w:p>
    <w:p w14:paraId="5395F472" w14:textId="77777777" w:rsidR="0091034A" w:rsidRDefault="009858ED" w:rsidP="009858ED">
      <w:pPr>
        <w:pStyle w:val="NoSpacing"/>
        <w:jc w:val="both"/>
        <w:rPr>
          <w:szCs w:val="24"/>
          <w:lang w:val="fr-FR"/>
        </w:rPr>
      </w:pPr>
      <w:r w:rsidRPr="009858ED">
        <w:rPr>
          <w:szCs w:val="24"/>
          <w:lang w:val="fr-FR"/>
        </w:rPr>
        <w:t xml:space="preserve">En cas de décès, la convention sera transférée à un </w:t>
      </w:r>
      <w:r>
        <w:rPr>
          <w:szCs w:val="24"/>
          <w:lang w:val="fr-FR"/>
        </w:rPr>
        <w:t>Prestataire</w:t>
      </w:r>
      <w:r w:rsidRPr="009858ED">
        <w:rPr>
          <w:szCs w:val="24"/>
          <w:lang w:val="fr-FR"/>
        </w:rPr>
        <w:t xml:space="preserve"> choisi par le </w:t>
      </w:r>
      <w:r>
        <w:rPr>
          <w:szCs w:val="24"/>
          <w:lang w:val="fr-FR"/>
        </w:rPr>
        <w:t>Donneur d’ordre</w:t>
      </w:r>
      <w:r w:rsidRPr="009858ED">
        <w:rPr>
          <w:szCs w:val="24"/>
          <w:lang w:val="fr-FR"/>
        </w:rPr>
        <w:t xml:space="preserve"> et le successeur légal d</w:t>
      </w:r>
      <w:r>
        <w:rPr>
          <w:szCs w:val="24"/>
          <w:lang w:val="fr-FR"/>
        </w:rPr>
        <w:t>u Prestataire</w:t>
      </w:r>
      <w:r w:rsidRPr="009858ED">
        <w:rPr>
          <w:szCs w:val="24"/>
          <w:lang w:val="fr-FR"/>
        </w:rPr>
        <w:t xml:space="preserve">. Le </w:t>
      </w:r>
      <w:r>
        <w:rPr>
          <w:szCs w:val="24"/>
          <w:lang w:val="fr-FR"/>
        </w:rPr>
        <w:t>Donneur d’ordre</w:t>
      </w:r>
      <w:r w:rsidRPr="009858ED">
        <w:rPr>
          <w:szCs w:val="24"/>
          <w:lang w:val="fr-FR"/>
        </w:rPr>
        <w:t xml:space="preserve"> s'engage à payer aux héritiers les honoraires pour les phases réalisées. </w:t>
      </w:r>
    </w:p>
    <w:p w14:paraId="0DA85C65" w14:textId="31E905F2" w:rsidR="009858ED" w:rsidRDefault="009858ED" w:rsidP="009858ED">
      <w:pPr>
        <w:pStyle w:val="NoSpacing"/>
        <w:jc w:val="both"/>
        <w:rPr>
          <w:szCs w:val="24"/>
          <w:lang w:val="fr-BE"/>
        </w:rPr>
      </w:pPr>
      <w:r w:rsidRPr="009858ED">
        <w:rPr>
          <w:szCs w:val="24"/>
          <w:lang w:val="fr-FR"/>
        </w:rPr>
        <w:t xml:space="preserve">Lors de la passation en personne morale, l'accord est transféré à cette personne morale. </w:t>
      </w:r>
    </w:p>
    <w:p w14:paraId="50E729D9" w14:textId="77777777" w:rsidR="00BE614B" w:rsidRDefault="00BE614B" w:rsidP="00BE614B">
      <w:pPr>
        <w:pStyle w:val="NoSpacing"/>
        <w:jc w:val="both"/>
        <w:rPr>
          <w:szCs w:val="24"/>
          <w:lang w:val="fr-BE"/>
        </w:rPr>
      </w:pPr>
    </w:p>
    <w:p w14:paraId="44CAF43F" w14:textId="5AC855F5" w:rsidR="00BE614B" w:rsidRDefault="00BE614B" w:rsidP="00BE614B">
      <w:pPr>
        <w:pStyle w:val="NoSpacing"/>
        <w:jc w:val="both"/>
        <w:rPr>
          <w:szCs w:val="24"/>
          <w:lang w:val="fr-BE"/>
        </w:rPr>
      </w:pPr>
      <w:r>
        <w:rPr>
          <w:szCs w:val="24"/>
          <w:lang w:val="fr-BE"/>
        </w:rPr>
        <w:t xml:space="preserve">Les Parties peuvent décider </w:t>
      </w:r>
      <w:r w:rsidR="00086980">
        <w:rPr>
          <w:szCs w:val="24"/>
          <w:lang w:val="fr-BE"/>
        </w:rPr>
        <w:t>de commun accord</w:t>
      </w:r>
      <w:r>
        <w:rPr>
          <w:szCs w:val="24"/>
          <w:lang w:val="fr-BE"/>
        </w:rPr>
        <w:t xml:space="preserve"> la résiliation du présent contrat.</w:t>
      </w:r>
    </w:p>
    <w:p w14:paraId="7035A1AA" w14:textId="77777777" w:rsidR="00086980" w:rsidRDefault="00086980" w:rsidP="00BE614B">
      <w:pPr>
        <w:pStyle w:val="NoSpacing"/>
        <w:jc w:val="both"/>
        <w:rPr>
          <w:szCs w:val="24"/>
          <w:lang w:val="fr-BE"/>
        </w:rPr>
      </w:pPr>
    </w:p>
    <w:p w14:paraId="6DD37544" w14:textId="77777777" w:rsidR="009858ED" w:rsidRPr="009858ED" w:rsidRDefault="009858ED" w:rsidP="009858ED">
      <w:pPr>
        <w:pStyle w:val="NoSpacing"/>
        <w:rPr>
          <w:szCs w:val="24"/>
          <w:lang w:val="fr-FR"/>
        </w:rPr>
      </w:pPr>
      <w:r w:rsidRPr="009858ED">
        <w:rPr>
          <w:szCs w:val="24"/>
          <w:lang w:val="fr-FR"/>
        </w:rPr>
        <w:t>Les Parties peuvent renégocier l'accord en cas de changement de circonstances imprévisibles au moment de la conclusion du contrat, qui alourdissent excessivement l'exécution et qui ne sont pas imputables à l'une des Parties.</w:t>
      </w:r>
    </w:p>
    <w:p w14:paraId="3908F086" w14:textId="77777777" w:rsidR="00BE614B" w:rsidRDefault="00BE614B" w:rsidP="00BE614B">
      <w:pPr>
        <w:pStyle w:val="NoSpacing"/>
        <w:jc w:val="both"/>
        <w:rPr>
          <w:szCs w:val="24"/>
          <w:lang w:val="fr-BE"/>
        </w:rPr>
      </w:pPr>
    </w:p>
    <w:p w14:paraId="27002424" w14:textId="77777777" w:rsidR="00BE614B" w:rsidRDefault="00BE614B" w:rsidP="00BE614B">
      <w:pPr>
        <w:pStyle w:val="NoSpacing"/>
        <w:jc w:val="both"/>
        <w:rPr>
          <w:szCs w:val="24"/>
          <w:lang w:val="fr-BE"/>
        </w:rPr>
      </w:pPr>
      <w:r>
        <w:rPr>
          <w:szCs w:val="24"/>
          <w:lang w:val="fr-BE"/>
        </w:rPr>
        <w:t>Le contrat peut être résilié après une mise en demeure et un préavis écrit de 30 jours, sous condition de paiement des frais exposés et aux prestations accomplies par le Prestataire :</w:t>
      </w:r>
    </w:p>
    <w:p w14:paraId="4B773C4A" w14:textId="2EE28E7C" w:rsidR="00BE614B" w:rsidRDefault="009858ED" w:rsidP="00BE614B">
      <w:pPr>
        <w:pStyle w:val="NoSpacing"/>
        <w:numPr>
          <w:ilvl w:val="0"/>
          <w:numId w:val="10"/>
        </w:numPr>
        <w:ind w:left="360"/>
        <w:jc w:val="both"/>
        <w:rPr>
          <w:szCs w:val="24"/>
          <w:lang w:val="fr-BE"/>
        </w:rPr>
      </w:pPr>
      <w:r>
        <w:rPr>
          <w:szCs w:val="24"/>
          <w:lang w:val="fr-BE"/>
        </w:rPr>
        <w:t>En</w:t>
      </w:r>
      <w:r w:rsidR="00BE614B">
        <w:rPr>
          <w:szCs w:val="24"/>
          <w:lang w:val="fr-BE"/>
        </w:rPr>
        <w:t xml:space="preserve"> cas de faute grave de l’autre </w:t>
      </w:r>
      <w:r>
        <w:rPr>
          <w:szCs w:val="24"/>
          <w:lang w:val="fr-BE"/>
        </w:rPr>
        <w:t>partie ;</w:t>
      </w:r>
    </w:p>
    <w:p w14:paraId="6632DC38" w14:textId="5F09C8A5" w:rsidR="002B443F" w:rsidRPr="004B47DA" w:rsidRDefault="009858ED" w:rsidP="004B47DA">
      <w:pPr>
        <w:pStyle w:val="NoSpacing"/>
        <w:numPr>
          <w:ilvl w:val="0"/>
          <w:numId w:val="10"/>
        </w:numPr>
        <w:ind w:left="360"/>
        <w:jc w:val="both"/>
        <w:rPr>
          <w:szCs w:val="24"/>
          <w:lang w:val="fr-BE"/>
        </w:rPr>
      </w:pPr>
      <w:r>
        <w:rPr>
          <w:szCs w:val="24"/>
          <w:lang w:val="fr-BE"/>
        </w:rPr>
        <w:t>En</w:t>
      </w:r>
      <w:r w:rsidR="00BE614B">
        <w:rPr>
          <w:szCs w:val="24"/>
          <w:lang w:val="fr-BE"/>
        </w:rPr>
        <w:t xml:space="preserve"> cas de non-respect du délai d’exécution convenu.</w:t>
      </w:r>
    </w:p>
    <w:p w14:paraId="57B5837C" w14:textId="35AF7E91" w:rsidR="00BE614B" w:rsidRDefault="00BE614B" w:rsidP="00BE614B">
      <w:pPr>
        <w:pStyle w:val="Heading1"/>
        <w:numPr>
          <w:ilvl w:val="0"/>
          <w:numId w:val="1"/>
        </w:numPr>
        <w:spacing w:after="120"/>
        <w:jc w:val="both"/>
        <w:rPr>
          <w:lang w:val="fr-BE"/>
        </w:rPr>
      </w:pPr>
      <w:bookmarkStart w:id="13" w:name="_Toc479848170"/>
      <w:r>
        <w:rPr>
          <w:lang w:val="fr-BE"/>
        </w:rPr>
        <w:t>Loi applicable</w:t>
      </w:r>
    </w:p>
    <w:p w14:paraId="69822009" w14:textId="77777777" w:rsidR="00BE614B" w:rsidRDefault="00BE614B" w:rsidP="00BE614B">
      <w:pPr>
        <w:pStyle w:val="NoSpacing"/>
        <w:jc w:val="both"/>
        <w:rPr>
          <w:lang w:val="fr-BE"/>
        </w:rPr>
      </w:pPr>
      <w:r>
        <w:rPr>
          <w:lang w:val="fr-BE"/>
        </w:rPr>
        <w:t>Le contrat est régi par le droit belge.</w:t>
      </w:r>
      <w:bookmarkEnd w:id="13"/>
    </w:p>
    <w:p w14:paraId="4A57F576" w14:textId="15633EC8" w:rsidR="00BE614B" w:rsidRPr="002B443F" w:rsidRDefault="002B443F" w:rsidP="00BE614B">
      <w:pPr>
        <w:pStyle w:val="NoSpacing"/>
        <w:jc w:val="both"/>
        <w:rPr>
          <w:lang w:val="fr-FR"/>
        </w:rPr>
      </w:pPr>
      <w:r w:rsidRPr="002B443F">
        <w:rPr>
          <w:lang w:val="fr-FR"/>
        </w:rPr>
        <w:t xml:space="preserve">La langue du contrat est </w:t>
      </w:r>
      <w:r w:rsidRPr="00444444">
        <w:rPr>
          <w:color w:val="00B050"/>
          <w:lang w:val="fr-FR"/>
        </w:rPr>
        <w:t>le</w:t>
      </w:r>
      <w:r w:rsidRPr="002B443F">
        <w:rPr>
          <w:lang w:val="fr-FR"/>
        </w:rPr>
        <w:t xml:space="preserve"> </w:t>
      </w:r>
      <w:r w:rsidRPr="002B443F">
        <w:rPr>
          <w:color w:val="00B050"/>
          <w:lang w:val="fr-FR"/>
        </w:rPr>
        <w:t>Français, Néerlandais, l’Allemand, l’Anglais</w:t>
      </w:r>
      <w:r w:rsidR="00B0230E">
        <w:rPr>
          <w:color w:val="00B050"/>
          <w:lang w:val="fr-FR"/>
        </w:rPr>
        <w:t>..</w:t>
      </w:r>
      <w:r w:rsidRPr="002B443F">
        <w:rPr>
          <w:color w:val="00B050"/>
          <w:lang w:val="fr-FR"/>
        </w:rPr>
        <w:t>.</w:t>
      </w:r>
    </w:p>
    <w:p w14:paraId="18D97820" w14:textId="1EC52B4E" w:rsidR="00BE614B" w:rsidRPr="002B443F" w:rsidRDefault="002B443F" w:rsidP="00BE614B">
      <w:pPr>
        <w:pStyle w:val="Heading1"/>
        <w:numPr>
          <w:ilvl w:val="0"/>
          <w:numId w:val="1"/>
        </w:numPr>
        <w:rPr>
          <w:lang w:val="fr-BE"/>
        </w:rPr>
      </w:pPr>
      <w:r>
        <w:rPr>
          <w:lang w:val="fr-BE"/>
        </w:rPr>
        <w:t>Règlement des l</w:t>
      </w:r>
      <w:r w:rsidR="00BE614B" w:rsidRPr="002B443F">
        <w:rPr>
          <w:lang w:val="fr-BE"/>
        </w:rPr>
        <w:t>itiges</w:t>
      </w:r>
    </w:p>
    <w:p w14:paraId="03B62C94" w14:textId="77777777" w:rsidR="002B443F" w:rsidRDefault="00BE614B" w:rsidP="00BE614B">
      <w:pPr>
        <w:pStyle w:val="NoSpacing"/>
        <w:jc w:val="both"/>
        <w:rPr>
          <w:highlight w:val="lightGray"/>
          <w:lang w:val="fr-BE"/>
        </w:rPr>
      </w:pPr>
      <w:bookmarkStart w:id="14" w:name="_Toc479848174"/>
      <w:r>
        <w:rPr>
          <w:lang w:val="fr-BE"/>
        </w:rPr>
        <w:t xml:space="preserve">Sauf en cas d'urgence, les Parties s'abstiennent de se poursuivre en justice les unes les autres sans mise en demeure écrite </w:t>
      </w:r>
      <w:r w:rsidR="002B443F">
        <w:rPr>
          <w:lang w:val="fr-BE"/>
        </w:rPr>
        <w:t>préalable.</w:t>
      </w:r>
      <w:r>
        <w:rPr>
          <w:highlight w:val="lightGray"/>
          <w:lang w:val="fr-BE"/>
        </w:rPr>
        <w:t xml:space="preserve"> </w:t>
      </w:r>
    </w:p>
    <w:p w14:paraId="62A08EB1" w14:textId="77777777" w:rsidR="002B443F" w:rsidRDefault="002B443F" w:rsidP="00BE614B">
      <w:pPr>
        <w:pStyle w:val="NoSpacing"/>
        <w:jc w:val="both"/>
        <w:rPr>
          <w:highlight w:val="lightGray"/>
          <w:lang w:val="fr-BE"/>
        </w:rPr>
      </w:pPr>
    </w:p>
    <w:p w14:paraId="69E21E97" w14:textId="7ED8EA46" w:rsidR="00BE614B" w:rsidRDefault="00BE614B" w:rsidP="00BE614B">
      <w:pPr>
        <w:pStyle w:val="NoSpacing"/>
        <w:jc w:val="both"/>
        <w:rPr>
          <w:lang w:val="fr-BE"/>
        </w:rPr>
      </w:pPr>
      <w:r>
        <w:rPr>
          <w:highlight w:val="lightGray"/>
          <w:lang w:val="fr-BE"/>
        </w:rPr>
        <w:t xml:space="preserve">Le Prestataire s'engage à répondre dans les 30 jours et par écrit à toute plainte écrite du Client </w:t>
      </w:r>
    </w:p>
    <w:p w14:paraId="22BC8530" w14:textId="77777777" w:rsidR="00BE614B" w:rsidRDefault="00BE614B" w:rsidP="00BE614B">
      <w:pPr>
        <w:pStyle w:val="NoSpacing"/>
        <w:jc w:val="both"/>
        <w:rPr>
          <w:lang w:val="fr-BE"/>
        </w:rPr>
      </w:pPr>
    </w:p>
    <w:p w14:paraId="3D3A8118" w14:textId="77777777" w:rsidR="002B443F" w:rsidRDefault="00BE614B" w:rsidP="00BE614B">
      <w:pPr>
        <w:pStyle w:val="NoSpacing"/>
        <w:jc w:val="both"/>
        <w:rPr>
          <w:lang w:val="fr-BE"/>
        </w:rPr>
      </w:pPr>
      <w:r>
        <w:rPr>
          <w:lang w:val="fr-BE"/>
        </w:rPr>
        <w:t xml:space="preserve">Les Parties mettront tout en œuvre pour régler amiablement tout litige qui pourrait survenir à l’occasion de l’interprétation et de l’exécution du présent contrat, avec ou sans l'aide d’un tiers. </w:t>
      </w:r>
    </w:p>
    <w:p w14:paraId="623FC91F" w14:textId="77777777" w:rsidR="002B443F" w:rsidRDefault="002B443F" w:rsidP="00BE614B">
      <w:pPr>
        <w:pStyle w:val="NoSpacing"/>
        <w:jc w:val="both"/>
        <w:rPr>
          <w:lang w:val="fr-BE"/>
        </w:rPr>
      </w:pPr>
    </w:p>
    <w:p w14:paraId="354E3F5B" w14:textId="1E46BC75" w:rsidR="00BE614B" w:rsidRDefault="00BE614B" w:rsidP="00BE614B">
      <w:pPr>
        <w:pStyle w:val="NoSpacing"/>
        <w:jc w:val="both"/>
        <w:rPr>
          <w:lang w:val="fr-BE"/>
        </w:rPr>
      </w:pPr>
      <w:r>
        <w:rPr>
          <w:lang w:val="fr-BE"/>
        </w:rPr>
        <w:t>Dans l’hypothèse où la procédure amiable n’aboutit pas, seuls les tribunaux belges (</w:t>
      </w:r>
      <w:r>
        <w:rPr>
          <w:highlight w:val="lightGray"/>
          <w:lang w:val="fr-BE"/>
        </w:rPr>
        <w:t>domicile du Client</w:t>
      </w:r>
      <w:r w:rsidR="002B443F">
        <w:rPr>
          <w:lang w:val="fr-BE"/>
        </w:rPr>
        <w:t xml:space="preserve">/ </w:t>
      </w:r>
      <w:r w:rsidR="002B443F" w:rsidRPr="002B443F">
        <w:rPr>
          <w:color w:val="00B050"/>
          <w:lang w:val="fr-BE"/>
        </w:rPr>
        <w:t>siège belge du Prestataire</w:t>
      </w:r>
      <w:r>
        <w:rPr>
          <w:lang w:val="fr-BE"/>
        </w:rPr>
        <w:t xml:space="preserve">) seront compétents pour </w:t>
      </w:r>
      <w:r w:rsidR="002B443F">
        <w:rPr>
          <w:lang w:val="fr-BE"/>
        </w:rPr>
        <w:t>traiter les</w:t>
      </w:r>
      <w:r>
        <w:rPr>
          <w:lang w:val="fr-BE"/>
        </w:rPr>
        <w:t xml:space="preserve"> litige</w:t>
      </w:r>
      <w:r w:rsidR="002B443F">
        <w:rPr>
          <w:lang w:val="fr-BE"/>
        </w:rPr>
        <w:t>s</w:t>
      </w:r>
      <w:r>
        <w:rPr>
          <w:lang w:val="fr-BE"/>
        </w:rPr>
        <w:t xml:space="preserve"> entre Parties.</w:t>
      </w:r>
    </w:p>
    <w:p w14:paraId="15E15363" w14:textId="77777777" w:rsidR="00BE614B" w:rsidRDefault="00BE614B" w:rsidP="00BE614B">
      <w:pPr>
        <w:pStyle w:val="NoSpacing"/>
        <w:jc w:val="both"/>
        <w:rPr>
          <w:lang w:val="fr-BE"/>
        </w:rPr>
      </w:pPr>
    </w:p>
    <w:p w14:paraId="0048C1D4" w14:textId="2EE2BC11" w:rsidR="00BE614B" w:rsidRDefault="00BE614B" w:rsidP="00BE614B">
      <w:pPr>
        <w:pStyle w:val="NoSpacing"/>
        <w:jc w:val="both"/>
        <w:rPr>
          <w:lang w:val="fr-BE"/>
        </w:rPr>
      </w:pPr>
      <w:r>
        <w:rPr>
          <w:lang w:val="fr-BE"/>
        </w:rPr>
        <w:t xml:space="preserve">En cas de différend quant à l’interprétation à donner à une clause du présent contrat, il y lieu d’appliquer, selon </w:t>
      </w:r>
      <w:r w:rsidR="002B443F">
        <w:rPr>
          <w:lang w:val="fr-BE"/>
        </w:rPr>
        <w:t>l’article VI.37 du Code de Droit Economique</w:t>
      </w:r>
      <w:r w:rsidR="00D22C8F">
        <w:rPr>
          <w:lang w:val="fr-BE"/>
        </w:rPr>
        <w:t xml:space="preserve"> ou l’article </w:t>
      </w:r>
      <w:proofErr w:type="gramStart"/>
      <w:r w:rsidR="00D22C8F">
        <w:rPr>
          <w:lang w:val="fr-BE"/>
        </w:rPr>
        <w:t>5:</w:t>
      </w:r>
      <w:proofErr w:type="gramEnd"/>
      <w:r w:rsidR="00D22C8F">
        <w:rPr>
          <w:lang w:val="fr-BE"/>
        </w:rPr>
        <w:t>66 du Code Civil</w:t>
      </w:r>
      <w:r>
        <w:rPr>
          <w:lang w:val="fr-BE"/>
        </w:rPr>
        <w:t>, l</w:t>
      </w:r>
      <w:r w:rsidR="00D22C8F">
        <w:rPr>
          <w:lang w:val="fr-BE"/>
        </w:rPr>
        <w:t>’interprétation</w:t>
      </w:r>
      <w:r>
        <w:rPr>
          <w:lang w:val="fr-BE"/>
        </w:rPr>
        <w:t xml:space="preserve"> la plus favorable</w:t>
      </w:r>
      <w:r w:rsidR="00D22C8F">
        <w:rPr>
          <w:lang w:val="fr-BE"/>
        </w:rPr>
        <w:t xml:space="preserve"> en faveur du Donneur d’ordre</w:t>
      </w:r>
      <w:r>
        <w:rPr>
          <w:lang w:val="fr-BE"/>
        </w:rPr>
        <w:t>.</w:t>
      </w:r>
    </w:p>
    <w:p w14:paraId="024092B9" w14:textId="77777777" w:rsidR="00BE614B" w:rsidRDefault="00BE614B" w:rsidP="00BE614B">
      <w:pPr>
        <w:pStyle w:val="NoSpacing"/>
        <w:jc w:val="both"/>
        <w:rPr>
          <w:lang w:val="fr-BE"/>
        </w:rPr>
      </w:pPr>
    </w:p>
    <w:p w14:paraId="7D3473BF" w14:textId="77777777" w:rsidR="00BE614B" w:rsidRDefault="00BE614B" w:rsidP="00BE614B">
      <w:pPr>
        <w:pStyle w:val="NoSpacing"/>
        <w:jc w:val="both"/>
        <w:rPr>
          <w:lang w:val="fr-BE"/>
        </w:rPr>
      </w:pPr>
      <w:r>
        <w:rPr>
          <w:lang w:val="fr-BE"/>
        </w:rPr>
        <w:lastRenderedPageBreak/>
        <w:t>La nullité d'une disposition contractuelle ou d’une partie du contrat conduit à l'invalidité de cette disposition et non à la nullité de l’intégralité du contrat.</w:t>
      </w:r>
    </w:p>
    <w:p w14:paraId="30178CC3" w14:textId="77777777" w:rsidR="00D22C8F" w:rsidRDefault="00D22C8F" w:rsidP="00BE614B">
      <w:pPr>
        <w:pStyle w:val="NoSpacing"/>
        <w:jc w:val="both"/>
        <w:rPr>
          <w:lang w:val="fr-BE"/>
        </w:rPr>
      </w:pPr>
    </w:p>
    <w:p w14:paraId="40C794E7" w14:textId="2AACD163" w:rsidR="00D22C8F" w:rsidRPr="00D22C8F" w:rsidRDefault="00D22C8F" w:rsidP="00D22C8F">
      <w:pPr>
        <w:pStyle w:val="NoSpacing"/>
        <w:numPr>
          <w:ilvl w:val="0"/>
          <w:numId w:val="1"/>
        </w:numPr>
        <w:jc w:val="both"/>
        <w:rPr>
          <w:rFonts w:asciiTheme="majorHAnsi" w:hAnsiTheme="majorHAnsi" w:cstheme="majorHAnsi"/>
          <w:color w:val="002060"/>
          <w:sz w:val="32"/>
          <w:szCs w:val="32"/>
          <w:lang w:val="fr-BE"/>
        </w:rPr>
      </w:pPr>
      <w:r w:rsidRPr="00D22C8F">
        <w:rPr>
          <w:rFonts w:asciiTheme="majorHAnsi" w:hAnsiTheme="majorHAnsi" w:cstheme="majorHAnsi"/>
          <w:color w:val="002060"/>
          <w:sz w:val="32"/>
          <w:szCs w:val="32"/>
          <w:lang w:val="fr-BE"/>
        </w:rPr>
        <w:t>Notification et écrit</w:t>
      </w:r>
    </w:p>
    <w:p w14:paraId="24BF73E0" w14:textId="77777777" w:rsidR="00D22C8F" w:rsidRPr="00D22C8F" w:rsidRDefault="00D22C8F" w:rsidP="00D22C8F">
      <w:pPr>
        <w:pStyle w:val="NoSpacing"/>
        <w:jc w:val="both"/>
        <w:rPr>
          <w:lang w:val="fr-BE"/>
        </w:rPr>
      </w:pPr>
      <w:r w:rsidRPr="00D22C8F">
        <w:rPr>
          <w:lang w:val="fr-BE"/>
        </w:rPr>
        <w:t xml:space="preserve">La notification est la communication d’une décision ou d’un fait d’une Partie à l’autre Partie. Les notifications entre Parties sont faites par courriel électronique. Le Maître d’ouvrage accepte explicitement l’usage de ce mode de communication. L’adresse </w:t>
      </w:r>
      <w:proofErr w:type="gramStart"/>
      <w:r w:rsidRPr="00D22C8F">
        <w:rPr>
          <w:lang w:val="fr-BE"/>
        </w:rPr>
        <w:t>e-mail</w:t>
      </w:r>
      <w:proofErr w:type="gramEnd"/>
      <w:r w:rsidRPr="00D22C8F">
        <w:rPr>
          <w:lang w:val="fr-BE"/>
        </w:rPr>
        <w:t xml:space="preserve"> est reprise dans le préambule, et les Parties s’en notifieront mutuellement si elles souhaitent utiliser une autre adresse électronique.</w:t>
      </w:r>
    </w:p>
    <w:p w14:paraId="5FCD2E17" w14:textId="77777777" w:rsidR="00D22C8F" w:rsidRPr="00D22C8F" w:rsidRDefault="00D22C8F" w:rsidP="00D22C8F">
      <w:pPr>
        <w:pStyle w:val="NoSpacing"/>
        <w:jc w:val="both"/>
        <w:rPr>
          <w:lang w:val="fr-BE"/>
        </w:rPr>
      </w:pPr>
    </w:p>
    <w:p w14:paraId="5D6E20C4" w14:textId="77777777" w:rsidR="00D22C8F" w:rsidRPr="00D22C8F" w:rsidRDefault="00D22C8F" w:rsidP="00D22C8F">
      <w:pPr>
        <w:pStyle w:val="NoSpacing"/>
        <w:jc w:val="both"/>
        <w:rPr>
          <w:lang w:val="fr-BE"/>
        </w:rPr>
      </w:pPr>
      <w:r w:rsidRPr="00D22C8F">
        <w:rPr>
          <w:lang w:val="fr-BE"/>
        </w:rPr>
        <w:t>Par « écrit » les Parties entendent : l’ensemble d’un message en signes alphabétiques ou numériques apposé sur un support durable et accessible pour les deux Parties : soit sur papier soit en tant que document électronique.</w:t>
      </w:r>
    </w:p>
    <w:p w14:paraId="64EBD512" w14:textId="77777777" w:rsidR="00D22C8F" w:rsidRPr="00D22C8F" w:rsidRDefault="00D22C8F" w:rsidP="00D22C8F">
      <w:pPr>
        <w:pStyle w:val="NoSpacing"/>
        <w:jc w:val="both"/>
        <w:rPr>
          <w:lang w:val="fr-BE"/>
        </w:rPr>
      </w:pPr>
    </w:p>
    <w:p w14:paraId="2CFACA69" w14:textId="4659F386" w:rsidR="00D22C8F" w:rsidRDefault="00D22C8F" w:rsidP="00D22C8F">
      <w:pPr>
        <w:pStyle w:val="NoSpacing"/>
        <w:jc w:val="both"/>
        <w:rPr>
          <w:lang w:val="fr-BE"/>
        </w:rPr>
      </w:pPr>
      <w:r w:rsidRPr="00D22C8F">
        <w:rPr>
          <w:lang w:val="fr-BE"/>
        </w:rPr>
        <w:t>Une lettre recommandée peut être envoyée sur papier par la poste ou par voie électronique via une boîte aux lettres électronique authentifiée (</w:t>
      </w:r>
      <w:proofErr w:type="spellStart"/>
      <w:r w:rsidRPr="00D22C8F">
        <w:rPr>
          <w:lang w:val="fr-BE"/>
        </w:rPr>
        <w:t>eBox</w:t>
      </w:r>
      <w:proofErr w:type="spellEnd"/>
      <w:r w:rsidRPr="00D22C8F">
        <w:rPr>
          <w:lang w:val="fr-BE"/>
        </w:rPr>
        <w:t xml:space="preserve"> ou </w:t>
      </w:r>
      <w:proofErr w:type="spellStart"/>
      <w:r w:rsidRPr="00D22C8F">
        <w:rPr>
          <w:lang w:val="fr-BE"/>
        </w:rPr>
        <w:t>Doccle</w:t>
      </w:r>
      <w:proofErr w:type="spellEnd"/>
      <w:r w:rsidRPr="00D22C8F">
        <w:rPr>
          <w:lang w:val="fr-BE"/>
        </w:rPr>
        <w:t xml:space="preserve"> ou similaire).</w:t>
      </w:r>
    </w:p>
    <w:p w14:paraId="3D2FBD64" w14:textId="77777777" w:rsidR="00D22C8F" w:rsidRDefault="00D22C8F" w:rsidP="00D22C8F">
      <w:pPr>
        <w:pStyle w:val="NoSpacing"/>
        <w:jc w:val="both"/>
        <w:rPr>
          <w:lang w:val="fr-BE"/>
        </w:rPr>
      </w:pPr>
    </w:p>
    <w:p w14:paraId="40B43D12" w14:textId="36FD7D9D" w:rsidR="00D22C8F" w:rsidRPr="00D22C8F" w:rsidRDefault="00D22C8F" w:rsidP="00D22C8F">
      <w:pPr>
        <w:pStyle w:val="NoSpacing"/>
        <w:numPr>
          <w:ilvl w:val="0"/>
          <w:numId w:val="1"/>
        </w:numPr>
        <w:jc w:val="both"/>
        <w:rPr>
          <w:rFonts w:asciiTheme="majorHAnsi" w:hAnsiTheme="majorHAnsi" w:cstheme="majorHAnsi"/>
          <w:color w:val="002060"/>
          <w:sz w:val="32"/>
          <w:szCs w:val="32"/>
          <w:lang w:val="fr-BE"/>
        </w:rPr>
      </w:pPr>
      <w:r w:rsidRPr="00D22C8F">
        <w:rPr>
          <w:rFonts w:asciiTheme="majorHAnsi" w:hAnsiTheme="majorHAnsi" w:cstheme="majorHAnsi"/>
          <w:color w:val="002060"/>
          <w:sz w:val="32"/>
          <w:szCs w:val="32"/>
          <w:lang w:val="fr-FR"/>
        </w:rPr>
        <w:t>Déclaration concernant les données privées</w:t>
      </w:r>
    </w:p>
    <w:bookmarkEnd w:id="14"/>
    <w:p w14:paraId="11AA0C8C" w14:textId="794CCFD7" w:rsidR="008D41F7" w:rsidRPr="008D41F7" w:rsidRDefault="008D41F7" w:rsidP="008D41F7">
      <w:pPr>
        <w:pStyle w:val="NoSpacing"/>
        <w:jc w:val="both"/>
        <w:rPr>
          <w:rFonts w:cstheme="minorHAnsi"/>
          <w:color w:val="000000" w:themeColor="text1"/>
          <w:lang w:val="fr-FR"/>
        </w:rPr>
      </w:pPr>
      <w:r w:rsidRPr="008D41F7">
        <w:rPr>
          <w:rFonts w:cstheme="minorHAnsi"/>
          <w:color w:val="000000" w:themeColor="text1"/>
          <w:lang w:val="fr-FR"/>
        </w:rPr>
        <w:t>L</w:t>
      </w:r>
      <w:r>
        <w:rPr>
          <w:rFonts w:cstheme="minorHAnsi"/>
          <w:color w:val="000000" w:themeColor="text1"/>
          <w:lang w:val="fr-FR"/>
        </w:rPr>
        <w:t>e Prestataire</w:t>
      </w:r>
      <w:r w:rsidRPr="008D41F7">
        <w:rPr>
          <w:rFonts w:cstheme="minorHAnsi"/>
          <w:color w:val="000000" w:themeColor="text1"/>
          <w:lang w:val="fr-FR"/>
        </w:rPr>
        <w:t xml:space="preserve"> n'utilisera les données du </w:t>
      </w:r>
      <w:r>
        <w:rPr>
          <w:rFonts w:cstheme="minorHAnsi"/>
          <w:color w:val="000000" w:themeColor="text1"/>
          <w:lang w:val="fr-FR"/>
        </w:rPr>
        <w:t>Donneur d’ordre</w:t>
      </w:r>
      <w:r w:rsidRPr="008D41F7">
        <w:rPr>
          <w:rFonts w:cstheme="minorHAnsi"/>
          <w:color w:val="000000" w:themeColor="text1"/>
          <w:lang w:val="fr-FR"/>
        </w:rPr>
        <w:t xml:space="preserve"> que pour l'exécution du présent contrat et des obligations légales associées. Il traite les données dans des fichiers et via des installations informatiques de son propre bureau ou dans un espace cloud qui lui est réservé. Il n'utilise pas les données à des fins de marketing, ni ne les vend ou ne les loue à des tiers. Le </w:t>
      </w:r>
      <w:r>
        <w:rPr>
          <w:rFonts w:cstheme="minorHAnsi"/>
          <w:color w:val="000000" w:themeColor="text1"/>
          <w:lang w:val="fr-FR"/>
        </w:rPr>
        <w:t>Donneur d’ordre</w:t>
      </w:r>
      <w:r w:rsidRPr="008D41F7">
        <w:rPr>
          <w:rFonts w:cstheme="minorHAnsi"/>
          <w:color w:val="000000" w:themeColor="text1"/>
          <w:lang w:val="fr-FR"/>
        </w:rPr>
        <w:t xml:space="preserve"> peut consulter les données, les faire rectifier ou supprimer après la fin du contrat.</w:t>
      </w:r>
    </w:p>
    <w:p w14:paraId="370B5852" w14:textId="747C9F18" w:rsidR="00BE614B" w:rsidRDefault="008D41F7" w:rsidP="008D41F7">
      <w:pPr>
        <w:pStyle w:val="NoSpacing"/>
        <w:jc w:val="both"/>
        <w:rPr>
          <w:rFonts w:asciiTheme="majorHAnsi" w:hAnsiTheme="majorHAnsi" w:cstheme="majorHAnsi"/>
          <w:color w:val="000000" w:themeColor="text1"/>
          <w:lang w:val="fr-FR"/>
        </w:rPr>
      </w:pPr>
      <w:r w:rsidRPr="008D41F7">
        <w:rPr>
          <w:rFonts w:cstheme="minorHAnsi"/>
          <w:color w:val="000000" w:themeColor="text1"/>
          <w:lang w:val="fr-FR"/>
        </w:rPr>
        <w:t xml:space="preserve">Les données personnelles sont limitées à l'identification du </w:t>
      </w:r>
      <w:r>
        <w:rPr>
          <w:rFonts w:cstheme="minorHAnsi"/>
          <w:color w:val="000000" w:themeColor="text1"/>
          <w:lang w:val="fr-FR"/>
        </w:rPr>
        <w:t>Donneur d’ordre</w:t>
      </w:r>
      <w:r w:rsidRPr="008D41F7">
        <w:rPr>
          <w:rFonts w:cstheme="minorHAnsi"/>
          <w:color w:val="000000" w:themeColor="text1"/>
          <w:lang w:val="fr-FR"/>
        </w:rPr>
        <w:t>, comme indiqué dans le préambule de cet accord</w:t>
      </w:r>
      <w:r w:rsidRPr="008D41F7">
        <w:rPr>
          <w:rFonts w:asciiTheme="majorHAnsi" w:hAnsiTheme="majorHAnsi" w:cstheme="majorHAnsi"/>
          <w:color w:val="000000" w:themeColor="text1"/>
          <w:lang w:val="fr-FR"/>
        </w:rPr>
        <w:t>.</w:t>
      </w:r>
    </w:p>
    <w:p w14:paraId="7CE1170D" w14:textId="77777777" w:rsidR="008D41F7" w:rsidRDefault="008D41F7" w:rsidP="008D41F7">
      <w:pPr>
        <w:pStyle w:val="NoSpacing"/>
        <w:jc w:val="both"/>
        <w:rPr>
          <w:rFonts w:asciiTheme="majorHAnsi" w:hAnsiTheme="majorHAnsi" w:cstheme="majorHAnsi"/>
          <w:color w:val="000000" w:themeColor="text1"/>
          <w:lang w:val="fr-FR"/>
        </w:rPr>
      </w:pPr>
    </w:p>
    <w:p w14:paraId="08D92A86" w14:textId="63D5D3A4" w:rsidR="008D41F7" w:rsidRPr="008D41F7" w:rsidRDefault="008D41F7" w:rsidP="008D41F7">
      <w:pPr>
        <w:pStyle w:val="NoSpacing"/>
        <w:numPr>
          <w:ilvl w:val="0"/>
          <w:numId w:val="1"/>
        </w:numPr>
        <w:jc w:val="both"/>
        <w:rPr>
          <w:rFonts w:asciiTheme="majorHAnsi" w:hAnsiTheme="majorHAnsi" w:cstheme="majorHAnsi"/>
          <w:color w:val="002060"/>
          <w:sz w:val="32"/>
          <w:szCs w:val="32"/>
          <w:lang w:val="fr-FR"/>
        </w:rPr>
      </w:pPr>
      <w:r w:rsidRPr="008D41F7">
        <w:rPr>
          <w:rFonts w:asciiTheme="majorHAnsi" w:hAnsiTheme="majorHAnsi" w:cstheme="majorHAnsi"/>
          <w:color w:val="002060"/>
          <w:sz w:val="32"/>
          <w:szCs w:val="32"/>
          <w:lang w:val="fr-FR"/>
        </w:rPr>
        <w:t>Droit de rétractation</w:t>
      </w:r>
    </w:p>
    <w:p w14:paraId="1902E350" w14:textId="77777777" w:rsidR="008D41F7" w:rsidRDefault="008D41F7" w:rsidP="008D41F7">
      <w:pPr>
        <w:pStyle w:val="NoSpacing"/>
        <w:jc w:val="both"/>
        <w:rPr>
          <w:color w:val="000000" w:themeColor="text1"/>
          <w:highlight w:val="lightGray"/>
          <w:lang w:val="fr-BE"/>
        </w:rPr>
      </w:pPr>
      <w:r>
        <w:rPr>
          <w:color w:val="000000" w:themeColor="text1"/>
          <w:highlight w:val="lightGray"/>
          <w:lang w:val="fr-BE"/>
        </w:rPr>
        <w:t>Le Client a le droit de résilier ce contrat dans les 15 jours.</w:t>
      </w:r>
    </w:p>
    <w:p w14:paraId="0D97E24B" w14:textId="77777777" w:rsidR="008D41F7" w:rsidRPr="008D41F7" w:rsidRDefault="008D41F7" w:rsidP="008D41F7">
      <w:pPr>
        <w:pStyle w:val="NoSpacing"/>
        <w:rPr>
          <w:rFonts w:cstheme="minorHAnsi"/>
          <w:i/>
          <w:color w:val="00B050"/>
          <w:lang w:val="fr-BE"/>
        </w:rPr>
      </w:pPr>
      <w:r w:rsidRPr="008D41F7">
        <w:rPr>
          <w:rFonts w:cstheme="minorHAnsi"/>
          <w:i/>
          <w:color w:val="00B050"/>
          <w:lang w:val="fr-BE"/>
        </w:rPr>
        <w:t>Par dérogation, le Client reconnaît expressément qu'il souhaite le démarrage immédiat de la mission et renonce à son droit de rétractation.</w:t>
      </w:r>
    </w:p>
    <w:p w14:paraId="2677A54A" w14:textId="77777777" w:rsidR="008D41F7" w:rsidRPr="008D41F7" w:rsidRDefault="008D41F7" w:rsidP="008D41F7">
      <w:pPr>
        <w:pStyle w:val="NoSpacing"/>
        <w:jc w:val="both"/>
        <w:rPr>
          <w:rFonts w:asciiTheme="majorHAnsi" w:hAnsiTheme="majorHAnsi" w:cstheme="majorHAnsi"/>
          <w:color w:val="000000" w:themeColor="text1"/>
          <w:lang w:val="fr-BE"/>
        </w:rPr>
      </w:pPr>
    </w:p>
    <w:p w14:paraId="795B9CAE" w14:textId="2EEA306B" w:rsidR="00BE614B" w:rsidRPr="00FA7270" w:rsidRDefault="00BE614B" w:rsidP="00BE614B">
      <w:pPr>
        <w:pStyle w:val="NoSpacing"/>
        <w:rPr>
          <w:rFonts w:cstheme="minorHAnsi"/>
          <w:lang w:val="fr-FR"/>
        </w:rPr>
      </w:pPr>
      <w:r w:rsidRPr="00FA7270">
        <w:rPr>
          <w:rFonts w:cstheme="minorHAnsi"/>
          <w:lang w:val="fr-FR"/>
        </w:rPr>
        <w:t>Fait à xx, le xx/xx/20xx</w:t>
      </w:r>
      <w:r w:rsidR="004B47DA">
        <w:rPr>
          <w:rFonts w:cstheme="minorHAnsi"/>
          <w:color w:val="000000" w:themeColor="text1"/>
          <w:lang w:val="fr-FR"/>
        </w:rPr>
        <w:t xml:space="preserve"> e</w:t>
      </w:r>
      <w:r w:rsidRPr="00FA7270">
        <w:rPr>
          <w:rFonts w:cstheme="minorHAnsi"/>
          <w:lang w:val="fr-FR"/>
        </w:rPr>
        <w:t>n autant d’exemplaires que de Parties, chacune reconnaissant avoir reçu le sien.</w:t>
      </w:r>
    </w:p>
    <w:p w14:paraId="20BEC485" w14:textId="77777777" w:rsidR="004B47DA" w:rsidRDefault="004B47DA" w:rsidP="00BE614B">
      <w:pPr>
        <w:pStyle w:val="NoSpacing"/>
        <w:rPr>
          <w:rFonts w:cstheme="minorHAnsi"/>
          <w:color w:val="00B050"/>
          <w:lang w:val="fr-FR"/>
        </w:rPr>
      </w:pPr>
    </w:p>
    <w:p w14:paraId="4A96BBE4" w14:textId="44C81A8F" w:rsidR="00BE614B" w:rsidRPr="00FA7270" w:rsidRDefault="004B47DA" w:rsidP="00BE614B">
      <w:pPr>
        <w:pStyle w:val="NoSpacing"/>
        <w:rPr>
          <w:rFonts w:cstheme="minorHAnsi"/>
          <w:color w:val="00B050"/>
          <w:lang w:val="fr-FR"/>
        </w:rPr>
      </w:pPr>
      <w:r w:rsidRPr="004B47DA">
        <w:rPr>
          <w:rFonts w:cstheme="minorHAnsi"/>
          <w:color w:val="00B050"/>
          <w:lang w:val="fr-FR"/>
        </w:rPr>
        <w:t>Fait à xx, le xx/xx/20xx</w:t>
      </w:r>
      <w:r>
        <w:rPr>
          <w:rFonts w:cstheme="minorHAnsi"/>
          <w:color w:val="00B050"/>
          <w:lang w:val="fr-FR"/>
        </w:rPr>
        <w:t>, e</w:t>
      </w:r>
      <w:r w:rsidR="00BE614B" w:rsidRPr="00FA7270">
        <w:rPr>
          <w:rFonts w:cstheme="minorHAnsi"/>
          <w:color w:val="00B050"/>
          <w:lang w:val="fr-FR"/>
        </w:rPr>
        <w:t>n un exemplaire signé électroniquement, dont chaque Partie reçoit une copie.</w:t>
      </w:r>
    </w:p>
    <w:p w14:paraId="0A0C92A6" w14:textId="77777777" w:rsidR="005440CD" w:rsidRDefault="005440CD" w:rsidP="005440CD">
      <w:pPr>
        <w:pStyle w:val="NoSpacing"/>
        <w:rPr>
          <w:sz w:val="24"/>
          <w:szCs w:val="24"/>
          <w:lang w:val="fr-FR"/>
        </w:rPr>
      </w:pPr>
    </w:p>
    <w:p w14:paraId="673F6735" w14:textId="77777777" w:rsidR="00FA7270" w:rsidRPr="00BE614B" w:rsidRDefault="00FA7270" w:rsidP="005440CD">
      <w:pPr>
        <w:pStyle w:val="NoSpacing"/>
        <w:rPr>
          <w:sz w:val="24"/>
          <w:szCs w:val="24"/>
          <w:lang w:val="fr-FR"/>
        </w:rPr>
      </w:pPr>
    </w:p>
    <w:p w14:paraId="58224A85" w14:textId="77777777" w:rsidR="0061724F" w:rsidRDefault="0061724F" w:rsidP="00C4685F">
      <w:pPr>
        <w:pStyle w:val="NoSpacing"/>
        <w:rPr>
          <w:sz w:val="24"/>
          <w:szCs w:val="24"/>
          <w:lang w:val="fr-BE"/>
        </w:rPr>
      </w:pPr>
    </w:p>
    <w:p w14:paraId="70BB6C76" w14:textId="5CA45CBE" w:rsidR="00663CEB" w:rsidRPr="0061724F" w:rsidRDefault="00663CEB" w:rsidP="00C4685F">
      <w:pPr>
        <w:pStyle w:val="NoSpacing"/>
        <w:rPr>
          <w:sz w:val="24"/>
          <w:szCs w:val="24"/>
          <w:lang w:val="fr-BE"/>
        </w:rPr>
      </w:pPr>
      <w:r>
        <w:rPr>
          <w:sz w:val="24"/>
          <w:szCs w:val="24"/>
          <w:lang w:val="fr-BE"/>
        </w:rPr>
        <w:t>Le Prestataire de Services</w:t>
      </w:r>
      <w:r w:rsidR="005440CD" w:rsidRPr="007B1ADD">
        <w:rPr>
          <w:sz w:val="24"/>
          <w:szCs w:val="24"/>
          <w:lang w:val="fr-BE"/>
        </w:rPr>
        <w:tab/>
      </w:r>
      <w:r w:rsidR="005440CD" w:rsidRPr="007B1ADD">
        <w:rPr>
          <w:sz w:val="24"/>
          <w:szCs w:val="24"/>
          <w:lang w:val="fr-BE"/>
        </w:rPr>
        <w:tab/>
      </w:r>
      <w:r w:rsidR="005440CD" w:rsidRPr="007B1ADD">
        <w:rPr>
          <w:sz w:val="24"/>
          <w:szCs w:val="24"/>
          <w:lang w:val="fr-BE"/>
        </w:rPr>
        <w:tab/>
      </w:r>
      <w:r w:rsidR="005440CD" w:rsidRPr="007B1ADD">
        <w:rPr>
          <w:sz w:val="24"/>
          <w:szCs w:val="24"/>
          <w:lang w:val="fr-BE"/>
        </w:rPr>
        <w:tab/>
      </w:r>
      <w:r w:rsidR="005440CD" w:rsidRPr="007B1ADD">
        <w:rPr>
          <w:sz w:val="24"/>
          <w:szCs w:val="24"/>
          <w:lang w:val="fr-BE"/>
        </w:rPr>
        <w:tab/>
      </w:r>
      <w:r w:rsidR="005440CD" w:rsidRPr="007B1ADD">
        <w:rPr>
          <w:sz w:val="24"/>
          <w:szCs w:val="24"/>
          <w:lang w:val="fr-BE"/>
        </w:rPr>
        <w:tab/>
      </w:r>
      <w:r>
        <w:rPr>
          <w:sz w:val="24"/>
          <w:szCs w:val="24"/>
          <w:lang w:val="fr-BE"/>
        </w:rPr>
        <w:t xml:space="preserve">Le </w:t>
      </w:r>
      <w:r w:rsidR="0061724F">
        <w:rPr>
          <w:sz w:val="24"/>
          <w:szCs w:val="24"/>
          <w:lang w:val="fr-BE"/>
        </w:rPr>
        <w:t>Donneur d’ordre</w:t>
      </w:r>
    </w:p>
    <w:sectPr w:rsidR="00663CEB" w:rsidRPr="0061724F" w:rsidSect="008428AE">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02F94"/>
    <w:multiLevelType w:val="hybridMultilevel"/>
    <w:tmpl w:val="E0941C0E"/>
    <w:lvl w:ilvl="0" w:tplc="9B301EAA">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BF2873"/>
    <w:multiLevelType w:val="multilevel"/>
    <w:tmpl w:val="A9B296C4"/>
    <w:lvl w:ilvl="0">
      <w:start w:val="3"/>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 w15:restartNumberingAfterBreak="0">
    <w:nsid w:val="26B34C5E"/>
    <w:multiLevelType w:val="hybridMultilevel"/>
    <w:tmpl w:val="D8FCE9C6"/>
    <w:lvl w:ilvl="0" w:tplc="08130003">
      <w:start w:val="1"/>
      <w:numFmt w:val="bullet"/>
      <w:lvlText w:val="o"/>
      <w:lvlJc w:val="left"/>
      <w:pPr>
        <w:ind w:left="1811" w:hanging="360"/>
      </w:pPr>
      <w:rPr>
        <w:rFonts w:ascii="Courier New" w:hAnsi="Courier New" w:cs="Courier New" w:hint="default"/>
      </w:rPr>
    </w:lvl>
    <w:lvl w:ilvl="1" w:tplc="08130003">
      <w:start w:val="1"/>
      <w:numFmt w:val="bullet"/>
      <w:lvlText w:val="o"/>
      <w:lvlJc w:val="left"/>
      <w:pPr>
        <w:ind w:left="2531" w:hanging="360"/>
      </w:pPr>
      <w:rPr>
        <w:rFonts w:ascii="Courier New" w:hAnsi="Courier New" w:cs="Courier New" w:hint="default"/>
      </w:rPr>
    </w:lvl>
    <w:lvl w:ilvl="2" w:tplc="08130005" w:tentative="1">
      <w:start w:val="1"/>
      <w:numFmt w:val="bullet"/>
      <w:lvlText w:val=""/>
      <w:lvlJc w:val="left"/>
      <w:pPr>
        <w:ind w:left="3251" w:hanging="360"/>
      </w:pPr>
      <w:rPr>
        <w:rFonts w:ascii="Wingdings" w:hAnsi="Wingdings" w:hint="default"/>
      </w:rPr>
    </w:lvl>
    <w:lvl w:ilvl="3" w:tplc="08130001" w:tentative="1">
      <w:start w:val="1"/>
      <w:numFmt w:val="bullet"/>
      <w:lvlText w:val=""/>
      <w:lvlJc w:val="left"/>
      <w:pPr>
        <w:ind w:left="3971" w:hanging="360"/>
      </w:pPr>
      <w:rPr>
        <w:rFonts w:ascii="Symbol" w:hAnsi="Symbol" w:hint="default"/>
      </w:rPr>
    </w:lvl>
    <w:lvl w:ilvl="4" w:tplc="08130003" w:tentative="1">
      <w:start w:val="1"/>
      <w:numFmt w:val="bullet"/>
      <w:lvlText w:val="o"/>
      <w:lvlJc w:val="left"/>
      <w:pPr>
        <w:ind w:left="4691" w:hanging="360"/>
      </w:pPr>
      <w:rPr>
        <w:rFonts w:ascii="Courier New" w:hAnsi="Courier New" w:cs="Courier New" w:hint="default"/>
      </w:rPr>
    </w:lvl>
    <w:lvl w:ilvl="5" w:tplc="08130005" w:tentative="1">
      <w:start w:val="1"/>
      <w:numFmt w:val="bullet"/>
      <w:lvlText w:val=""/>
      <w:lvlJc w:val="left"/>
      <w:pPr>
        <w:ind w:left="5411" w:hanging="360"/>
      </w:pPr>
      <w:rPr>
        <w:rFonts w:ascii="Wingdings" w:hAnsi="Wingdings" w:hint="default"/>
      </w:rPr>
    </w:lvl>
    <w:lvl w:ilvl="6" w:tplc="08130001" w:tentative="1">
      <w:start w:val="1"/>
      <w:numFmt w:val="bullet"/>
      <w:lvlText w:val=""/>
      <w:lvlJc w:val="left"/>
      <w:pPr>
        <w:ind w:left="6131" w:hanging="360"/>
      </w:pPr>
      <w:rPr>
        <w:rFonts w:ascii="Symbol" w:hAnsi="Symbol" w:hint="default"/>
      </w:rPr>
    </w:lvl>
    <w:lvl w:ilvl="7" w:tplc="08130003" w:tentative="1">
      <w:start w:val="1"/>
      <w:numFmt w:val="bullet"/>
      <w:lvlText w:val="o"/>
      <w:lvlJc w:val="left"/>
      <w:pPr>
        <w:ind w:left="6851" w:hanging="360"/>
      </w:pPr>
      <w:rPr>
        <w:rFonts w:ascii="Courier New" w:hAnsi="Courier New" w:cs="Courier New" w:hint="default"/>
      </w:rPr>
    </w:lvl>
    <w:lvl w:ilvl="8" w:tplc="08130005" w:tentative="1">
      <w:start w:val="1"/>
      <w:numFmt w:val="bullet"/>
      <w:lvlText w:val=""/>
      <w:lvlJc w:val="left"/>
      <w:pPr>
        <w:ind w:left="7571" w:hanging="360"/>
      </w:pPr>
      <w:rPr>
        <w:rFonts w:ascii="Wingdings" w:hAnsi="Wingdings" w:hint="default"/>
      </w:rPr>
    </w:lvl>
  </w:abstractNum>
  <w:abstractNum w:abstractNumId="3" w15:restartNumberingAfterBreak="0">
    <w:nsid w:val="330334CF"/>
    <w:multiLevelType w:val="hybridMultilevel"/>
    <w:tmpl w:val="3244A454"/>
    <w:lvl w:ilvl="0" w:tplc="08130001">
      <w:start w:val="1"/>
      <w:numFmt w:val="bullet"/>
      <w:lvlText w:val=""/>
      <w:lvlJc w:val="left"/>
      <w:pPr>
        <w:ind w:left="720" w:hanging="360"/>
      </w:pPr>
      <w:rPr>
        <w:rFonts w:ascii="Symbol" w:hAnsi="Symbol" w:hint="default"/>
      </w:rPr>
    </w:lvl>
    <w:lvl w:ilvl="1" w:tplc="DD466990">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CCA492B"/>
    <w:multiLevelType w:val="multilevel"/>
    <w:tmpl w:val="918051E8"/>
    <w:lvl w:ilvl="0">
      <w:start w:val="1"/>
      <w:numFmt w:val="decimal"/>
      <w:lvlText w:val="%1."/>
      <w:lvlJc w:val="left"/>
      <w:pPr>
        <w:ind w:left="360" w:hanging="360"/>
      </w:pPr>
      <w:rPr>
        <w:i w:val="0"/>
      </w:rPr>
    </w:lvl>
    <w:lvl w:ilvl="1">
      <w:start w:val="1"/>
      <w:numFmt w:val="decimal"/>
      <w:isLgl/>
      <w:lvlText w:val="%1.%2."/>
      <w:lvlJc w:val="left"/>
      <w:pPr>
        <w:ind w:left="1068" w:hanging="720"/>
      </w:pPr>
    </w:lvl>
    <w:lvl w:ilvl="2">
      <w:numFmt w:val="bullet"/>
      <w:lvlText w:val="-"/>
      <w:lvlJc w:val="left"/>
      <w:pPr>
        <w:ind w:left="1428" w:hanging="720"/>
      </w:pPr>
      <w:rPr>
        <w:rFonts w:ascii="Calibri" w:eastAsiaTheme="minorHAnsi" w:hAnsi="Calibri" w:cstheme="minorBidi" w:hint="default"/>
      </w:rPr>
    </w:lvl>
    <w:lvl w:ilvl="3">
      <w:start w:val="1"/>
      <w:numFmt w:val="decimal"/>
      <w:isLgl/>
      <w:lvlText w:val="%1.%2.%3.%4."/>
      <w:lvlJc w:val="left"/>
      <w:pPr>
        <w:ind w:left="2124" w:hanging="1080"/>
      </w:pPr>
    </w:lvl>
    <w:lvl w:ilvl="4">
      <w:start w:val="1"/>
      <w:numFmt w:val="decimal"/>
      <w:isLgl/>
      <w:lvlText w:val="%1.%2.%3.%4.%5."/>
      <w:lvlJc w:val="left"/>
      <w:pPr>
        <w:ind w:left="2472" w:hanging="1080"/>
      </w:pPr>
    </w:lvl>
    <w:lvl w:ilvl="5">
      <w:start w:val="1"/>
      <w:numFmt w:val="decimal"/>
      <w:isLgl/>
      <w:lvlText w:val="%1.%2.%3.%4.%5.%6."/>
      <w:lvlJc w:val="left"/>
      <w:pPr>
        <w:ind w:left="3180" w:hanging="1440"/>
      </w:pPr>
    </w:lvl>
    <w:lvl w:ilvl="6">
      <w:start w:val="1"/>
      <w:numFmt w:val="decimal"/>
      <w:isLgl/>
      <w:lvlText w:val="%1.%2.%3.%4.%5.%6.%7."/>
      <w:lvlJc w:val="left"/>
      <w:pPr>
        <w:ind w:left="3528" w:hanging="1440"/>
      </w:pPr>
    </w:lvl>
    <w:lvl w:ilvl="7">
      <w:start w:val="1"/>
      <w:numFmt w:val="decimal"/>
      <w:isLgl/>
      <w:lvlText w:val="%1.%2.%3.%4.%5.%6.%7.%8."/>
      <w:lvlJc w:val="left"/>
      <w:pPr>
        <w:ind w:left="4236" w:hanging="1800"/>
      </w:pPr>
    </w:lvl>
    <w:lvl w:ilvl="8">
      <w:start w:val="1"/>
      <w:numFmt w:val="decimal"/>
      <w:isLgl/>
      <w:lvlText w:val="%1.%2.%3.%4.%5.%6.%7.%8.%9."/>
      <w:lvlJc w:val="left"/>
      <w:pPr>
        <w:ind w:left="4584" w:hanging="1800"/>
      </w:pPr>
    </w:lvl>
  </w:abstractNum>
  <w:abstractNum w:abstractNumId="5" w15:restartNumberingAfterBreak="0">
    <w:nsid w:val="3F322FCC"/>
    <w:multiLevelType w:val="hybridMultilevel"/>
    <w:tmpl w:val="4F725704"/>
    <w:lvl w:ilvl="0" w:tplc="0C047AC4">
      <w:start w:val="12"/>
      <w:numFmt w:val="decimal"/>
      <w:lvlText w:val="%1."/>
      <w:lvlJc w:val="left"/>
      <w:pPr>
        <w:ind w:left="735" w:hanging="37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0D146E2"/>
    <w:multiLevelType w:val="hybridMultilevel"/>
    <w:tmpl w:val="096E4262"/>
    <w:lvl w:ilvl="0" w:tplc="9B301EAA">
      <w:numFmt w:val="bullet"/>
      <w:lvlText w:val="-"/>
      <w:lvlJc w:val="left"/>
      <w:pPr>
        <w:ind w:left="1069" w:hanging="360"/>
      </w:pPr>
      <w:rPr>
        <w:rFonts w:ascii="Calibri" w:eastAsiaTheme="minorHAnsi" w:hAnsi="Calibri" w:cstheme="minorBidi" w:hint="default"/>
      </w:rPr>
    </w:lvl>
    <w:lvl w:ilvl="1" w:tplc="08130003">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7" w15:restartNumberingAfterBreak="0">
    <w:nsid w:val="44B34945"/>
    <w:multiLevelType w:val="hybridMultilevel"/>
    <w:tmpl w:val="B7968E9A"/>
    <w:lvl w:ilvl="0" w:tplc="9B301EAA">
      <w:numFmt w:val="bullet"/>
      <w:lvlText w:val="-"/>
      <w:lvlJc w:val="left"/>
      <w:pPr>
        <w:ind w:left="1068" w:hanging="360"/>
      </w:pPr>
      <w:rPr>
        <w:rFonts w:ascii="Calibri" w:eastAsiaTheme="minorHAnsi" w:hAnsi="Calibri" w:cstheme="minorBid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8" w15:restartNumberingAfterBreak="0">
    <w:nsid w:val="46A30FF4"/>
    <w:multiLevelType w:val="multilevel"/>
    <w:tmpl w:val="5202A272"/>
    <w:lvl w:ilvl="0">
      <w:start w:val="1"/>
      <w:numFmt w:val="decimal"/>
      <w:lvlText w:val="%1."/>
      <w:lvlJc w:val="left"/>
      <w:pPr>
        <w:ind w:left="360" w:hanging="360"/>
      </w:pPr>
      <w:rPr>
        <w:rFonts w:hint="default"/>
      </w:rPr>
    </w:lvl>
    <w:lvl w:ilvl="1">
      <w:start w:val="1"/>
      <w:numFmt w:val="decimal"/>
      <w:isLgl/>
      <w:lvlText w:val="%1.%2."/>
      <w:lvlJc w:val="left"/>
      <w:pPr>
        <w:ind w:left="106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124" w:hanging="108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3180" w:hanging="144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4236" w:hanging="1800"/>
      </w:pPr>
      <w:rPr>
        <w:rFonts w:hint="default"/>
      </w:rPr>
    </w:lvl>
    <w:lvl w:ilvl="8">
      <w:start w:val="1"/>
      <w:numFmt w:val="decimal"/>
      <w:isLgl/>
      <w:lvlText w:val="%1.%2.%3.%4.%5.%6.%7.%8.%9."/>
      <w:lvlJc w:val="left"/>
      <w:pPr>
        <w:ind w:left="4584" w:hanging="1800"/>
      </w:pPr>
      <w:rPr>
        <w:rFonts w:hint="default"/>
      </w:rPr>
    </w:lvl>
  </w:abstractNum>
  <w:abstractNum w:abstractNumId="9" w15:restartNumberingAfterBreak="0">
    <w:nsid w:val="4ABA0555"/>
    <w:multiLevelType w:val="multilevel"/>
    <w:tmpl w:val="74F8E4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D3D505F"/>
    <w:multiLevelType w:val="hybridMultilevel"/>
    <w:tmpl w:val="2398D56E"/>
    <w:lvl w:ilvl="0" w:tplc="9B301EAA">
      <w:numFmt w:val="bullet"/>
      <w:lvlText w:val="-"/>
      <w:lvlJc w:val="left"/>
      <w:pPr>
        <w:ind w:left="1210" w:hanging="360"/>
      </w:pPr>
      <w:rPr>
        <w:rFonts w:ascii="Calibri" w:eastAsiaTheme="minorHAnsi" w:hAnsi="Calibri" w:cstheme="minorBidi" w:hint="default"/>
      </w:rPr>
    </w:lvl>
    <w:lvl w:ilvl="1" w:tplc="08130003">
      <w:start w:val="1"/>
      <w:numFmt w:val="bullet"/>
      <w:lvlText w:val="o"/>
      <w:lvlJc w:val="left"/>
      <w:pPr>
        <w:ind w:left="1930" w:hanging="360"/>
      </w:pPr>
      <w:rPr>
        <w:rFonts w:ascii="Courier New" w:hAnsi="Courier New" w:cs="Courier New" w:hint="default"/>
      </w:rPr>
    </w:lvl>
    <w:lvl w:ilvl="2" w:tplc="08130005" w:tentative="1">
      <w:start w:val="1"/>
      <w:numFmt w:val="bullet"/>
      <w:lvlText w:val=""/>
      <w:lvlJc w:val="left"/>
      <w:pPr>
        <w:ind w:left="2650" w:hanging="360"/>
      </w:pPr>
      <w:rPr>
        <w:rFonts w:ascii="Wingdings" w:hAnsi="Wingdings" w:hint="default"/>
      </w:rPr>
    </w:lvl>
    <w:lvl w:ilvl="3" w:tplc="08130001" w:tentative="1">
      <w:start w:val="1"/>
      <w:numFmt w:val="bullet"/>
      <w:lvlText w:val=""/>
      <w:lvlJc w:val="left"/>
      <w:pPr>
        <w:ind w:left="3370" w:hanging="360"/>
      </w:pPr>
      <w:rPr>
        <w:rFonts w:ascii="Symbol" w:hAnsi="Symbol" w:hint="default"/>
      </w:rPr>
    </w:lvl>
    <w:lvl w:ilvl="4" w:tplc="08130003" w:tentative="1">
      <w:start w:val="1"/>
      <w:numFmt w:val="bullet"/>
      <w:lvlText w:val="o"/>
      <w:lvlJc w:val="left"/>
      <w:pPr>
        <w:ind w:left="4090" w:hanging="360"/>
      </w:pPr>
      <w:rPr>
        <w:rFonts w:ascii="Courier New" w:hAnsi="Courier New" w:cs="Courier New" w:hint="default"/>
      </w:rPr>
    </w:lvl>
    <w:lvl w:ilvl="5" w:tplc="08130005" w:tentative="1">
      <w:start w:val="1"/>
      <w:numFmt w:val="bullet"/>
      <w:lvlText w:val=""/>
      <w:lvlJc w:val="left"/>
      <w:pPr>
        <w:ind w:left="4810" w:hanging="360"/>
      </w:pPr>
      <w:rPr>
        <w:rFonts w:ascii="Wingdings" w:hAnsi="Wingdings" w:hint="default"/>
      </w:rPr>
    </w:lvl>
    <w:lvl w:ilvl="6" w:tplc="08130001" w:tentative="1">
      <w:start w:val="1"/>
      <w:numFmt w:val="bullet"/>
      <w:lvlText w:val=""/>
      <w:lvlJc w:val="left"/>
      <w:pPr>
        <w:ind w:left="5530" w:hanging="360"/>
      </w:pPr>
      <w:rPr>
        <w:rFonts w:ascii="Symbol" w:hAnsi="Symbol" w:hint="default"/>
      </w:rPr>
    </w:lvl>
    <w:lvl w:ilvl="7" w:tplc="08130003" w:tentative="1">
      <w:start w:val="1"/>
      <w:numFmt w:val="bullet"/>
      <w:lvlText w:val="o"/>
      <w:lvlJc w:val="left"/>
      <w:pPr>
        <w:ind w:left="6250" w:hanging="360"/>
      </w:pPr>
      <w:rPr>
        <w:rFonts w:ascii="Courier New" w:hAnsi="Courier New" w:cs="Courier New" w:hint="default"/>
      </w:rPr>
    </w:lvl>
    <w:lvl w:ilvl="8" w:tplc="08130005" w:tentative="1">
      <w:start w:val="1"/>
      <w:numFmt w:val="bullet"/>
      <w:lvlText w:val=""/>
      <w:lvlJc w:val="left"/>
      <w:pPr>
        <w:ind w:left="6970" w:hanging="360"/>
      </w:pPr>
      <w:rPr>
        <w:rFonts w:ascii="Wingdings" w:hAnsi="Wingdings" w:hint="default"/>
      </w:rPr>
    </w:lvl>
  </w:abstractNum>
  <w:abstractNum w:abstractNumId="11" w15:restartNumberingAfterBreak="0">
    <w:nsid w:val="5348479D"/>
    <w:multiLevelType w:val="multilevel"/>
    <w:tmpl w:val="42B208DC"/>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EB4A9D"/>
    <w:multiLevelType w:val="multilevel"/>
    <w:tmpl w:val="77CADD3E"/>
    <w:lvl w:ilvl="0">
      <w:start w:val="9"/>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749768427">
    <w:abstractNumId w:val="8"/>
  </w:num>
  <w:num w:numId="2" w16cid:durableId="1736274871">
    <w:abstractNumId w:val="10"/>
  </w:num>
  <w:num w:numId="3" w16cid:durableId="1238713573">
    <w:abstractNumId w:val="8"/>
  </w:num>
  <w:num w:numId="4" w16cid:durableId="1801067139">
    <w:abstractNumId w:val="6"/>
  </w:num>
  <w:num w:numId="5" w16cid:durableId="1814954200">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950081">
    <w:abstractNumId w:val="2"/>
  </w:num>
  <w:num w:numId="7" w16cid:durableId="715593187">
    <w:abstractNumId w:val="12"/>
  </w:num>
  <w:num w:numId="8" w16cid:durableId="445152687">
    <w:abstractNumId w:val="11"/>
  </w:num>
  <w:num w:numId="9" w16cid:durableId="1885211345">
    <w:abstractNumId w:val="8"/>
  </w:num>
  <w:num w:numId="10" w16cid:durableId="642346280">
    <w:abstractNumId w:val="7"/>
  </w:num>
  <w:num w:numId="11" w16cid:durableId="210576473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3669335">
    <w:abstractNumId w:val="8"/>
  </w:num>
  <w:num w:numId="13" w16cid:durableId="19160830">
    <w:abstractNumId w:val="5"/>
  </w:num>
  <w:num w:numId="14" w16cid:durableId="212427257">
    <w:abstractNumId w:val="9"/>
  </w:num>
  <w:num w:numId="15" w16cid:durableId="1230771759">
    <w:abstractNumId w:val="3"/>
  </w:num>
  <w:num w:numId="16" w16cid:durableId="39914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DB"/>
    <w:rsid w:val="00026402"/>
    <w:rsid w:val="00040320"/>
    <w:rsid w:val="00086980"/>
    <w:rsid w:val="00091ED6"/>
    <w:rsid w:val="000955EF"/>
    <w:rsid w:val="000D49DB"/>
    <w:rsid w:val="000E2506"/>
    <w:rsid w:val="000E374A"/>
    <w:rsid w:val="0011254A"/>
    <w:rsid w:val="00130029"/>
    <w:rsid w:val="0014290B"/>
    <w:rsid w:val="00176E24"/>
    <w:rsid w:val="00182E05"/>
    <w:rsid w:val="001830FE"/>
    <w:rsid w:val="001C10CD"/>
    <w:rsid w:val="001C1F09"/>
    <w:rsid w:val="0021251B"/>
    <w:rsid w:val="00230679"/>
    <w:rsid w:val="002B443F"/>
    <w:rsid w:val="003056ED"/>
    <w:rsid w:val="00310099"/>
    <w:rsid w:val="004426AD"/>
    <w:rsid w:val="00444444"/>
    <w:rsid w:val="004662FB"/>
    <w:rsid w:val="004676B0"/>
    <w:rsid w:val="00474538"/>
    <w:rsid w:val="004B47DA"/>
    <w:rsid w:val="004F0F07"/>
    <w:rsid w:val="00502AB8"/>
    <w:rsid w:val="00517C2D"/>
    <w:rsid w:val="005252A1"/>
    <w:rsid w:val="005362C1"/>
    <w:rsid w:val="005440CD"/>
    <w:rsid w:val="00586159"/>
    <w:rsid w:val="005B2FE1"/>
    <w:rsid w:val="005E13FB"/>
    <w:rsid w:val="005F6DE6"/>
    <w:rsid w:val="00604986"/>
    <w:rsid w:val="0061270D"/>
    <w:rsid w:val="0061724F"/>
    <w:rsid w:val="00663CEB"/>
    <w:rsid w:val="00685EAE"/>
    <w:rsid w:val="006D1C25"/>
    <w:rsid w:val="0071349F"/>
    <w:rsid w:val="00737A19"/>
    <w:rsid w:val="00770E69"/>
    <w:rsid w:val="007B1ADD"/>
    <w:rsid w:val="007C7A91"/>
    <w:rsid w:val="007F7F9C"/>
    <w:rsid w:val="00817A61"/>
    <w:rsid w:val="008428AE"/>
    <w:rsid w:val="00860A62"/>
    <w:rsid w:val="0087688B"/>
    <w:rsid w:val="00884EA6"/>
    <w:rsid w:val="008A7EED"/>
    <w:rsid w:val="008D41F7"/>
    <w:rsid w:val="008E042C"/>
    <w:rsid w:val="008E2E0D"/>
    <w:rsid w:val="0091034A"/>
    <w:rsid w:val="009363CE"/>
    <w:rsid w:val="00976893"/>
    <w:rsid w:val="009858ED"/>
    <w:rsid w:val="009E6F54"/>
    <w:rsid w:val="00A026D0"/>
    <w:rsid w:val="00A77381"/>
    <w:rsid w:val="00B0230E"/>
    <w:rsid w:val="00B02682"/>
    <w:rsid w:val="00B062A4"/>
    <w:rsid w:val="00B11A26"/>
    <w:rsid w:val="00BD18DC"/>
    <w:rsid w:val="00BD38E5"/>
    <w:rsid w:val="00BE614B"/>
    <w:rsid w:val="00C31D05"/>
    <w:rsid w:val="00C4685F"/>
    <w:rsid w:val="00C82C01"/>
    <w:rsid w:val="00CD6CCC"/>
    <w:rsid w:val="00D22C8F"/>
    <w:rsid w:val="00D529AE"/>
    <w:rsid w:val="00D93C10"/>
    <w:rsid w:val="00DB751A"/>
    <w:rsid w:val="00DE2C92"/>
    <w:rsid w:val="00EB38E3"/>
    <w:rsid w:val="00ED770D"/>
    <w:rsid w:val="00ED7899"/>
    <w:rsid w:val="00EE4988"/>
    <w:rsid w:val="00F2556D"/>
    <w:rsid w:val="00FA17BD"/>
    <w:rsid w:val="00FA7270"/>
    <w:rsid w:val="00FB33E2"/>
  </w:rsids>
  <m:mathPr>
    <m:mathFont m:val="Cambria Math"/>
    <m:brkBin m:val="before"/>
    <m:brkBinSub m:val="--"/>
    <m:smallFrac m:val="0"/>
    <m:dispDef/>
    <m:lMargin m:val="0"/>
    <m:rMargin m:val="0"/>
    <m:defJc m:val="centerGroup"/>
    <m:wrapIndent m:val="1440"/>
    <m:intLim m:val="subSup"/>
    <m:naryLim m:val="undOvr"/>
  </m:mathPr>
  <w:themeFontLang w:val="nl-BE" w:eastAsia="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731C"/>
  <w15:chartTrackingRefBased/>
  <w15:docId w15:val="{0B89C90F-9269-4149-94F6-F08ED932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9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fr-FR" w:eastAsia="fr-FR"/>
    </w:rPr>
  </w:style>
  <w:style w:type="paragraph" w:styleId="Heading2">
    <w:name w:val="heading 2"/>
    <w:basedOn w:val="Normal"/>
    <w:next w:val="Normal"/>
    <w:link w:val="Heading2Char"/>
    <w:uiPriority w:val="9"/>
    <w:unhideWhenUsed/>
    <w:qFormat/>
    <w:rsid w:val="000D49DB"/>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fr-FR" w:eastAsia="fr-FR"/>
    </w:rPr>
  </w:style>
  <w:style w:type="paragraph" w:styleId="Heading3">
    <w:name w:val="heading 3"/>
    <w:basedOn w:val="Normal"/>
    <w:next w:val="Normal"/>
    <w:link w:val="Heading3Char"/>
    <w:uiPriority w:val="9"/>
    <w:unhideWhenUsed/>
    <w:qFormat/>
    <w:rsid w:val="008A7EE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9DB"/>
    <w:rPr>
      <w:rFonts w:asciiTheme="majorHAnsi" w:eastAsiaTheme="majorEastAsia" w:hAnsiTheme="majorHAnsi" w:cstheme="majorBidi"/>
      <w:color w:val="2F5496" w:themeColor="accent1" w:themeShade="BF"/>
      <w:sz w:val="32"/>
      <w:szCs w:val="32"/>
      <w:lang w:val="fr-FR" w:eastAsia="fr-FR"/>
    </w:rPr>
  </w:style>
  <w:style w:type="paragraph" w:styleId="NoSpacing">
    <w:name w:val="No Spacing"/>
    <w:uiPriority w:val="1"/>
    <w:qFormat/>
    <w:rsid w:val="000D49DB"/>
    <w:pPr>
      <w:spacing w:after="0" w:line="240" w:lineRule="auto"/>
    </w:pPr>
    <w:rPr>
      <w:lang w:val="nl-NL"/>
    </w:rPr>
  </w:style>
  <w:style w:type="paragraph" w:styleId="ListParagraph">
    <w:name w:val="List Paragraph"/>
    <w:basedOn w:val="Normal"/>
    <w:uiPriority w:val="34"/>
    <w:qFormat/>
    <w:rsid w:val="000D49DB"/>
    <w:pPr>
      <w:spacing w:after="0" w:line="240" w:lineRule="auto"/>
      <w:ind w:left="720"/>
      <w:contextualSpacing/>
    </w:pPr>
    <w:rPr>
      <w:rFonts w:eastAsiaTheme="minorEastAsia"/>
      <w:sz w:val="24"/>
      <w:szCs w:val="24"/>
      <w:lang w:val="fr-FR" w:eastAsia="fr-FR"/>
    </w:rPr>
  </w:style>
  <w:style w:type="character" w:styleId="CommentReference">
    <w:name w:val="annotation reference"/>
    <w:basedOn w:val="DefaultParagraphFont"/>
    <w:uiPriority w:val="99"/>
    <w:semiHidden/>
    <w:unhideWhenUsed/>
    <w:rsid w:val="000D49DB"/>
    <w:rPr>
      <w:sz w:val="16"/>
      <w:szCs w:val="16"/>
    </w:rPr>
  </w:style>
  <w:style w:type="paragraph" w:styleId="CommentText">
    <w:name w:val="annotation text"/>
    <w:basedOn w:val="Normal"/>
    <w:link w:val="CommentTextChar"/>
    <w:uiPriority w:val="99"/>
    <w:semiHidden/>
    <w:unhideWhenUsed/>
    <w:rsid w:val="000D49DB"/>
    <w:pPr>
      <w:spacing w:line="240" w:lineRule="auto"/>
    </w:pPr>
    <w:rPr>
      <w:sz w:val="20"/>
      <w:szCs w:val="20"/>
    </w:rPr>
  </w:style>
  <w:style w:type="character" w:customStyle="1" w:styleId="CommentTextChar">
    <w:name w:val="Comment Text Char"/>
    <w:basedOn w:val="DefaultParagraphFont"/>
    <w:link w:val="CommentText"/>
    <w:uiPriority w:val="99"/>
    <w:semiHidden/>
    <w:rsid w:val="000D49DB"/>
    <w:rPr>
      <w:sz w:val="20"/>
      <w:szCs w:val="20"/>
    </w:rPr>
  </w:style>
  <w:style w:type="paragraph" w:styleId="CommentSubject">
    <w:name w:val="annotation subject"/>
    <w:basedOn w:val="CommentText"/>
    <w:next w:val="CommentText"/>
    <w:link w:val="CommentSubjectChar"/>
    <w:uiPriority w:val="99"/>
    <w:semiHidden/>
    <w:unhideWhenUsed/>
    <w:rsid w:val="000D49DB"/>
    <w:rPr>
      <w:b/>
      <w:bCs/>
    </w:rPr>
  </w:style>
  <w:style w:type="character" w:customStyle="1" w:styleId="CommentSubjectChar">
    <w:name w:val="Comment Subject Char"/>
    <w:basedOn w:val="CommentTextChar"/>
    <w:link w:val="CommentSubject"/>
    <w:uiPriority w:val="99"/>
    <w:semiHidden/>
    <w:rsid w:val="000D49DB"/>
    <w:rPr>
      <w:b/>
      <w:bCs/>
      <w:sz w:val="20"/>
      <w:szCs w:val="20"/>
    </w:rPr>
  </w:style>
  <w:style w:type="paragraph" w:styleId="BalloonText">
    <w:name w:val="Balloon Text"/>
    <w:basedOn w:val="Normal"/>
    <w:link w:val="BalloonTextChar"/>
    <w:uiPriority w:val="99"/>
    <w:semiHidden/>
    <w:unhideWhenUsed/>
    <w:rsid w:val="000D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9DB"/>
    <w:rPr>
      <w:rFonts w:ascii="Segoe UI" w:hAnsi="Segoe UI" w:cs="Segoe UI"/>
      <w:sz w:val="18"/>
      <w:szCs w:val="18"/>
    </w:rPr>
  </w:style>
  <w:style w:type="character" w:customStyle="1" w:styleId="Heading2Char">
    <w:name w:val="Heading 2 Char"/>
    <w:basedOn w:val="DefaultParagraphFont"/>
    <w:link w:val="Heading2"/>
    <w:uiPriority w:val="9"/>
    <w:rsid w:val="000D49DB"/>
    <w:rPr>
      <w:rFonts w:asciiTheme="majorHAnsi" w:eastAsiaTheme="majorEastAsia" w:hAnsiTheme="majorHAnsi" w:cstheme="majorBidi"/>
      <w:color w:val="2F5496" w:themeColor="accent1" w:themeShade="BF"/>
      <w:sz w:val="26"/>
      <w:szCs w:val="26"/>
      <w:lang w:val="fr-FR" w:eastAsia="fr-FR"/>
    </w:rPr>
  </w:style>
  <w:style w:type="character" w:customStyle="1" w:styleId="Heading3Char">
    <w:name w:val="Heading 3 Char"/>
    <w:basedOn w:val="DefaultParagraphFont"/>
    <w:link w:val="Heading3"/>
    <w:uiPriority w:val="9"/>
    <w:rsid w:val="008A7EED"/>
    <w:rPr>
      <w:rFonts w:asciiTheme="majorHAnsi" w:eastAsiaTheme="majorEastAsia" w:hAnsiTheme="majorHAnsi" w:cstheme="majorBidi"/>
      <w:color w:val="1F3763" w:themeColor="accent1" w:themeShade="7F"/>
      <w:sz w:val="24"/>
      <w:szCs w:val="24"/>
      <w:lang w:val="fr-FR" w:eastAsia="fr-FR"/>
    </w:rPr>
  </w:style>
  <w:style w:type="paragraph" w:styleId="HTMLPreformatted">
    <w:name w:val="HTML Preformatted"/>
    <w:basedOn w:val="Normal"/>
    <w:link w:val="HTMLPreformattedChar"/>
    <w:uiPriority w:val="99"/>
    <w:semiHidden/>
    <w:unhideWhenUsed/>
    <w:rsid w:val="003100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0099"/>
    <w:rPr>
      <w:rFonts w:ascii="Consolas" w:hAnsi="Consolas"/>
      <w:sz w:val="20"/>
      <w:szCs w:val="20"/>
    </w:rPr>
  </w:style>
  <w:style w:type="character" w:styleId="Hyperlink">
    <w:name w:val="Hyperlink"/>
    <w:basedOn w:val="DefaultParagraphFont"/>
    <w:uiPriority w:val="99"/>
    <w:unhideWhenUsed/>
    <w:rsid w:val="00737A19"/>
    <w:rPr>
      <w:color w:val="0563C1" w:themeColor="hyperlink"/>
      <w:u w:val="single"/>
    </w:rPr>
  </w:style>
  <w:style w:type="character" w:styleId="UnresolvedMention">
    <w:name w:val="Unresolved Mention"/>
    <w:basedOn w:val="DefaultParagraphFont"/>
    <w:uiPriority w:val="99"/>
    <w:semiHidden/>
    <w:unhideWhenUsed/>
    <w:rsid w:val="00737A19"/>
    <w:rPr>
      <w:color w:val="605E5C"/>
      <w:shd w:val="clear" w:color="auto" w:fill="E1DFDD"/>
    </w:rPr>
  </w:style>
  <w:style w:type="paragraph" w:styleId="Header">
    <w:name w:val="header"/>
    <w:basedOn w:val="Normal"/>
    <w:link w:val="HeaderChar"/>
    <w:uiPriority w:val="99"/>
    <w:semiHidden/>
    <w:unhideWhenUsed/>
    <w:rsid w:val="009858ED"/>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985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62728">
      <w:bodyDiv w:val="1"/>
      <w:marLeft w:val="0"/>
      <w:marRight w:val="0"/>
      <w:marTop w:val="0"/>
      <w:marBottom w:val="0"/>
      <w:divBdr>
        <w:top w:val="none" w:sz="0" w:space="0" w:color="auto"/>
        <w:left w:val="none" w:sz="0" w:space="0" w:color="auto"/>
        <w:bottom w:val="none" w:sz="0" w:space="0" w:color="auto"/>
        <w:right w:val="none" w:sz="0" w:space="0" w:color="auto"/>
      </w:divBdr>
    </w:div>
    <w:div w:id="902717796">
      <w:bodyDiv w:val="1"/>
      <w:marLeft w:val="0"/>
      <w:marRight w:val="0"/>
      <w:marTop w:val="0"/>
      <w:marBottom w:val="0"/>
      <w:divBdr>
        <w:top w:val="none" w:sz="0" w:space="0" w:color="auto"/>
        <w:left w:val="none" w:sz="0" w:space="0" w:color="auto"/>
        <w:bottom w:val="none" w:sz="0" w:space="0" w:color="auto"/>
        <w:right w:val="none" w:sz="0" w:space="0" w:color="auto"/>
      </w:divBdr>
    </w:div>
    <w:div w:id="1060440888">
      <w:bodyDiv w:val="1"/>
      <w:marLeft w:val="0"/>
      <w:marRight w:val="0"/>
      <w:marTop w:val="0"/>
      <w:marBottom w:val="0"/>
      <w:divBdr>
        <w:top w:val="none" w:sz="0" w:space="0" w:color="auto"/>
        <w:left w:val="none" w:sz="0" w:space="0" w:color="auto"/>
        <w:bottom w:val="none" w:sz="0" w:space="0" w:color="auto"/>
        <w:right w:val="none" w:sz="0" w:space="0" w:color="auto"/>
      </w:divBdr>
    </w:div>
    <w:div w:id="1425802231">
      <w:bodyDiv w:val="1"/>
      <w:marLeft w:val="0"/>
      <w:marRight w:val="0"/>
      <w:marTop w:val="0"/>
      <w:marBottom w:val="0"/>
      <w:divBdr>
        <w:top w:val="none" w:sz="0" w:space="0" w:color="auto"/>
        <w:left w:val="none" w:sz="0" w:space="0" w:color="auto"/>
        <w:bottom w:val="none" w:sz="0" w:space="0" w:color="auto"/>
        <w:right w:val="none" w:sz="0" w:space="0" w:color="auto"/>
      </w:divBdr>
    </w:div>
    <w:div w:id="1570921525">
      <w:bodyDiv w:val="1"/>
      <w:marLeft w:val="0"/>
      <w:marRight w:val="0"/>
      <w:marTop w:val="0"/>
      <w:marBottom w:val="0"/>
      <w:divBdr>
        <w:top w:val="none" w:sz="0" w:space="0" w:color="auto"/>
        <w:left w:val="none" w:sz="0" w:space="0" w:color="auto"/>
        <w:bottom w:val="none" w:sz="0" w:space="0" w:color="auto"/>
        <w:right w:val="none" w:sz="0" w:space="0" w:color="auto"/>
      </w:divBdr>
    </w:div>
    <w:div w:id="17401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r-co.b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20B2E-EAA5-4B19-B9B8-451A98C6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6</Pages>
  <Words>2298</Words>
  <Characters>12643</Characters>
  <Application>Microsoft Office Word</Application>
  <DocSecurity>0</DocSecurity>
  <Lines>105</Lines>
  <Paragraphs>29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Goossens</dc:creator>
  <cp:keywords/>
  <dc:description/>
  <cp:lastModifiedBy>Siel Moreels</cp:lastModifiedBy>
  <cp:revision>34</cp:revision>
  <cp:lastPrinted>2025-08-25T09:48:00Z</cp:lastPrinted>
  <dcterms:created xsi:type="dcterms:W3CDTF">2025-06-13T12:35:00Z</dcterms:created>
  <dcterms:modified xsi:type="dcterms:W3CDTF">2025-10-24T09:09:00Z</dcterms:modified>
</cp:coreProperties>
</file>